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92" w:rsidRDefault="00DC2292" w:rsidP="00E9052A">
      <w:pPr>
        <w:ind w:left="993"/>
      </w:pPr>
    </w:p>
    <w:p w:rsidR="00A97B69" w:rsidRPr="00653CC3" w:rsidRDefault="00920B29" w:rsidP="00674C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STRATEJİ</w:t>
      </w:r>
      <w:r w:rsidR="00A97B69" w:rsidRPr="00653CC3">
        <w:rPr>
          <w:rFonts w:ascii="Times New Roman" w:hAnsi="Times New Roman" w:cs="Times New Roman"/>
          <w:b/>
          <w:sz w:val="24"/>
        </w:rPr>
        <w:t xml:space="preserve"> KOMİSYONU YÖNERGESİ</w:t>
      </w:r>
    </w:p>
    <w:p w:rsidR="00920B29" w:rsidRPr="00E9052A" w:rsidRDefault="00920B29" w:rsidP="00E9052A">
      <w:pPr>
        <w:ind w:left="993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AMAÇ </w:t>
      </w:r>
    </w:p>
    <w:p w:rsidR="00E9052A" w:rsidRDefault="00920B29" w:rsidP="00E9052A">
      <w:pPr>
        <w:ind w:left="993"/>
        <w:jc w:val="both"/>
        <w:rPr>
          <w:rFonts w:ascii="Times New Roman" w:hAnsi="Times New Roman" w:cs="Times New Roman"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>MADDE 1-</w:t>
      </w:r>
      <w:r w:rsidRPr="00920B29">
        <w:rPr>
          <w:rFonts w:ascii="Times New Roman" w:hAnsi="Times New Roman" w:cs="Times New Roman"/>
          <w:sz w:val="24"/>
        </w:rPr>
        <w:t xml:space="preserve">(1) Bu yönergenin amacı, Strateji Komisyonu’nun yapısını ve görevlerini tanımlamaktır. </w:t>
      </w:r>
    </w:p>
    <w:p w:rsidR="00E9052A" w:rsidRPr="00E9052A" w:rsidRDefault="00920B29" w:rsidP="00E9052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KAPSAM </w:t>
      </w:r>
    </w:p>
    <w:p w:rsidR="00E9052A" w:rsidRDefault="00920B29" w:rsidP="00E9052A">
      <w:pPr>
        <w:ind w:left="993"/>
        <w:jc w:val="both"/>
        <w:rPr>
          <w:rFonts w:ascii="Times New Roman" w:hAnsi="Times New Roman" w:cs="Times New Roman"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>MADDE 2-</w:t>
      </w:r>
      <w:r w:rsidRPr="00920B29">
        <w:rPr>
          <w:rFonts w:ascii="Times New Roman" w:hAnsi="Times New Roman" w:cs="Times New Roman"/>
          <w:sz w:val="24"/>
        </w:rPr>
        <w:t xml:space="preserve">(1) Bu yönerge; Atatürk Üniversitesi </w:t>
      </w:r>
      <w:r w:rsidR="00E9052A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920B29">
        <w:rPr>
          <w:rFonts w:ascii="Times New Roman" w:hAnsi="Times New Roman" w:cs="Times New Roman"/>
          <w:sz w:val="24"/>
        </w:rPr>
        <w:t xml:space="preserve">Enstitüsü Strateji Komisyonu’nun kuruluş, görev, yetki, sorumluluk ve çalışma esaslarına ilişkin hükümleri kapsar. </w:t>
      </w:r>
    </w:p>
    <w:p w:rsidR="00E9052A" w:rsidRPr="00E9052A" w:rsidRDefault="00920B29" w:rsidP="00E9052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DAYANAK </w:t>
      </w:r>
    </w:p>
    <w:p w:rsidR="00E9052A" w:rsidRDefault="00920B29" w:rsidP="00E9052A">
      <w:pPr>
        <w:ind w:left="993"/>
        <w:jc w:val="both"/>
        <w:rPr>
          <w:rFonts w:ascii="Times New Roman" w:hAnsi="Times New Roman" w:cs="Times New Roman"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>MADDE 3-</w:t>
      </w:r>
      <w:r w:rsidRPr="00920B29">
        <w:rPr>
          <w:rFonts w:ascii="Times New Roman" w:hAnsi="Times New Roman" w:cs="Times New Roman"/>
          <w:sz w:val="24"/>
        </w:rPr>
        <w:t xml:space="preserve">(1) Bu usul ve esaslar, 17.07.2016 tarihli 29773 sayılı Resmi </w:t>
      </w:r>
      <w:proofErr w:type="spellStart"/>
      <w:r w:rsidRPr="00920B29">
        <w:rPr>
          <w:rFonts w:ascii="Times New Roman" w:hAnsi="Times New Roman" w:cs="Times New Roman"/>
          <w:sz w:val="24"/>
        </w:rPr>
        <w:t>Gazete’de</w:t>
      </w:r>
      <w:proofErr w:type="spellEnd"/>
      <w:r w:rsidRPr="00920B29">
        <w:rPr>
          <w:rFonts w:ascii="Times New Roman" w:hAnsi="Times New Roman" w:cs="Times New Roman"/>
          <w:sz w:val="24"/>
        </w:rPr>
        <w:t xml:space="preserve"> yayımlanarak yürürlüğe giren Atatürk Üniversitesi Lisansüstü Eğitim ve Öğretim Yönetmeliği doğrultusunda hazırlanmıştır. </w:t>
      </w:r>
    </w:p>
    <w:p w:rsidR="00E9052A" w:rsidRPr="00E9052A" w:rsidRDefault="00920B29" w:rsidP="00E9052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TANIMLAR </w:t>
      </w:r>
    </w:p>
    <w:p w:rsidR="00E9052A" w:rsidRDefault="00920B29" w:rsidP="00E9052A">
      <w:pPr>
        <w:ind w:left="993"/>
        <w:jc w:val="both"/>
        <w:rPr>
          <w:rFonts w:ascii="Times New Roman" w:hAnsi="Times New Roman" w:cs="Times New Roman"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>MADDE 4-</w:t>
      </w:r>
      <w:r w:rsidRPr="00920B29">
        <w:rPr>
          <w:rFonts w:ascii="Times New Roman" w:hAnsi="Times New Roman" w:cs="Times New Roman"/>
          <w:sz w:val="24"/>
        </w:rPr>
        <w:t xml:space="preserve">(1) Bu yönergede geçen; </w:t>
      </w:r>
    </w:p>
    <w:p w:rsidR="00E9052A" w:rsidRDefault="00920B29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a) Üniversite: Atatürk Üniversitesi</w:t>
      </w:r>
      <w:r w:rsidR="000019B7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ni, </w:t>
      </w:r>
    </w:p>
    <w:p w:rsidR="00E9052A" w:rsidRDefault="00920B29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b) Rektör: Atatürk Üniversitesi Rektörü</w:t>
      </w:r>
      <w:r w:rsidR="000019B7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nü, </w:t>
      </w:r>
    </w:p>
    <w:p w:rsidR="00E9052A" w:rsidRDefault="00920B29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c) Enstitü: Atatürk Üniversitesi </w:t>
      </w:r>
      <w:r w:rsidR="00E9052A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920B29">
        <w:rPr>
          <w:rFonts w:ascii="Times New Roman" w:hAnsi="Times New Roman" w:cs="Times New Roman"/>
          <w:sz w:val="24"/>
        </w:rPr>
        <w:t xml:space="preserve">Enstitüsü’nü, </w:t>
      </w:r>
    </w:p>
    <w:p w:rsidR="00E9052A" w:rsidRDefault="00920B29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d) </w:t>
      </w:r>
      <w:r w:rsidR="000019B7">
        <w:rPr>
          <w:rFonts w:ascii="Times New Roman" w:hAnsi="Times New Roman" w:cs="Times New Roman"/>
          <w:sz w:val="24"/>
        </w:rPr>
        <w:t>Strateji</w:t>
      </w:r>
      <w:r w:rsidRPr="00920B29">
        <w:rPr>
          <w:rFonts w:ascii="Times New Roman" w:hAnsi="Times New Roman" w:cs="Times New Roman"/>
          <w:sz w:val="24"/>
        </w:rPr>
        <w:t xml:space="preserve"> Komisyonu: Atatürk Üniversitesi </w:t>
      </w:r>
      <w:r w:rsidR="00E9052A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920B29">
        <w:rPr>
          <w:rFonts w:ascii="Times New Roman" w:hAnsi="Times New Roman" w:cs="Times New Roman"/>
          <w:sz w:val="24"/>
        </w:rPr>
        <w:t xml:space="preserve">Enstitüsü </w:t>
      </w:r>
      <w:r w:rsidR="000019B7">
        <w:rPr>
          <w:rFonts w:ascii="Times New Roman" w:hAnsi="Times New Roman" w:cs="Times New Roman"/>
          <w:sz w:val="24"/>
        </w:rPr>
        <w:t>Strateji</w:t>
      </w:r>
      <w:r w:rsidRPr="00920B29">
        <w:rPr>
          <w:rFonts w:ascii="Times New Roman" w:hAnsi="Times New Roman" w:cs="Times New Roman"/>
          <w:sz w:val="24"/>
        </w:rPr>
        <w:t xml:space="preserve"> Komisyonu’nu, </w:t>
      </w:r>
    </w:p>
    <w:p w:rsidR="00E9052A" w:rsidRDefault="000019B7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Anab</w:t>
      </w:r>
      <w:r w:rsidR="00920B29" w:rsidRPr="00920B29">
        <w:rPr>
          <w:rFonts w:ascii="Times New Roman" w:hAnsi="Times New Roman" w:cs="Times New Roman"/>
          <w:sz w:val="24"/>
        </w:rPr>
        <w:t xml:space="preserve">ilim Dalı: Atatürk Üniversitesi </w:t>
      </w:r>
      <w:r w:rsidR="00E9052A">
        <w:rPr>
          <w:rFonts w:ascii="Times New Roman" w:hAnsi="Times New Roman" w:cs="Times New Roman"/>
          <w:sz w:val="24"/>
        </w:rPr>
        <w:t xml:space="preserve">Atatürk İlkeleri ve İnkılâp Tarihi </w:t>
      </w:r>
      <w:r w:rsidR="00920B29" w:rsidRPr="00920B29">
        <w:rPr>
          <w:rFonts w:ascii="Times New Roman" w:hAnsi="Times New Roman" w:cs="Times New Roman"/>
          <w:sz w:val="24"/>
        </w:rPr>
        <w:t xml:space="preserve">Enstitüsü bünyesinde lisansüstü eğitim veren </w:t>
      </w:r>
      <w:r w:rsidR="00E9052A">
        <w:rPr>
          <w:rFonts w:ascii="Times New Roman" w:hAnsi="Times New Roman" w:cs="Times New Roman"/>
          <w:sz w:val="24"/>
        </w:rPr>
        <w:t xml:space="preserve">Atatürk İlkeleri ve İnkılâp Tarihi </w:t>
      </w:r>
      <w:r>
        <w:rPr>
          <w:rFonts w:ascii="Times New Roman" w:hAnsi="Times New Roman" w:cs="Times New Roman"/>
          <w:sz w:val="24"/>
        </w:rPr>
        <w:t>Anab</w:t>
      </w:r>
      <w:r w:rsidR="00920B29" w:rsidRPr="00920B29">
        <w:rPr>
          <w:rFonts w:ascii="Times New Roman" w:hAnsi="Times New Roman" w:cs="Times New Roman"/>
          <w:sz w:val="24"/>
        </w:rPr>
        <w:t xml:space="preserve">ilim Dalını, </w:t>
      </w:r>
    </w:p>
    <w:p w:rsidR="00E9052A" w:rsidRDefault="00920B29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f) Enstitü Müdürü: </w:t>
      </w:r>
      <w:r w:rsidR="00E9052A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920B29">
        <w:rPr>
          <w:rFonts w:ascii="Times New Roman" w:hAnsi="Times New Roman" w:cs="Times New Roman"/>
          <w:sz w:val="24"/>
        </w:rPr>
        <w:t>Enstitüsü Müdürü</w:t>
      </w:r>
      <w:r w:rsidR="000019B7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nü, </w:t>
      </w:r>
    </w:p>
    <w:p w:rsidR="00E9052A" w:rsidRDefault="00920B29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g) Öğretim Üyesi: Atatürk Üniversitesi Öğretim Üyeleri</w:t>
      </w:r>
      <w:r w:rsidR="000019B7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ni, </w:t>
      </w:r>
    </w:p>
    <w:p w:rsidR="00920B29" w:rsidRPr="00920B29" w:rsidRDefault="00E9052A" w:rsidP="00E9052A">
      <w:p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920B29" w:rsidRPr="00920B29">
        <w:rPr>
          <w:rFonts w:ascii="Times New Roman" w:hAnsi="Times New Roman" w:cs="Times New Roman"/>
          <w:sz w:val="24"/>
        </w:rPr>
        <w:t xml:space="preserve">) Başkan: Atatürk Üniversitesi </w:t>
      </w:r>
      <w:r>
        <w:rPr>
          <w:rFonts w:ascii="Times New Roman" w:hAnsi="Times New Roman" w:cs="Times New Roman"/>
          <w:sz w:val="24"/>
        </w:rPr>
        <w:t xml:space="preserve">Atatürk İlkeleri ve İnkılâp Tarihi </w:t>
      </w:r>
      <w:r w:rsidR="00920B29" w:rsidRPr="00920B29">
        <w:rPr>
          <w:rFonts w:ascii="Times New Roman" w:hAnsi="Times New Roman" w:cs="Times New Roman"/>
          <w:sz w:val="24"/>
        </w:rPr>
        <w:t>Enstitüsü Strateji Komisyonu Başkanı’nı ifade etmektedir.</w:t>
      </w:r>
    </w:p>
    <w:p w:rsidR="00920B29" w:rsidRDefault="00920B29" w:rsidP="00674C41"/>
    <w:p w:rsidR="00920B29" w:rsidRDefault="00920B29" w:rsidP="00674C41"/>
    <w:p w:rsidR="00920B29" w:rsidRDefault="00920B29" w:rsidP="00674C41"/>
    <w:p w:rsidR="00920B29" w:rsidRDefault="00920B29" w:rsidP="00674C41"/>
    <w:p w:rsidR="00920B29" w:rsidRDefault="00920B29" w:rsidP="00674C41"/>
    <w:p w:rsidR="00A97B69" w:rsidRDefault="00A97B69" w:rsidP="00674C41"/>
    <w:p w:rsidR="00E9052A" w:rsidRPr="00E9052A" w:rsidRDefault="00920B29" w:rsidP="006A6500">
      <w:pPr>
        <w:ind w:left="993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KOMİSYONUN OLUŞTURULMASI VE ÇALIŞMA ESASLARI </w:t>
      </w:r>
    </w:p>
    <w:p w:rsidR="00E9052A" w:rsidRPr="00E9052A" w:rsidRDefault="00920B29" w:rsidP="006A6500">
      <w:pPr>
        <w:ind w:left="993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MADDE 5-(1) </w:t>
      </w:r>
    </w:p>
    <w:p w:rsidR="00E9052A" w:rsidRDefault="00920B29" w:rsidP="006A6500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a) Enstitü Strateji Komisyonu’nun oluşturulması ve çalışmaları için tüm görevlendirilmeler </w:t>
      </w:r>
      <w:r w:rsidR="002603AB">
        <w:rPr>
          <w:rFonts w:ascii="Times New Roman" w:hAnsi="Times New Roman" w:cs="Times New Roman"/>
          <w:sz w:val="24"/>
        </w:rPr>
        <w:t>Enstitü M</w:t>
      </w:r>
      <w:r w:rsidRPr="00920B29">
        <w:rPr>
          <w:rFonts w:ascii="Times New Roman" w:hAnsi="Times New Roman" w:cs="Times New Roman"/>
          <w:sz w:val="24"/>
        </w:rPr>
        <w:t xml:space="preserve">üdürü tarafından yapılır. Strateji Komisyonu’nun, </w:t>
      </w:r>
      <w:r w:rsidR="00493C67">
        <w:rPr>
          <w:rFonts w:ascii="Times New Roman" w:hAnsi="Times New Roman" w:cs="Times New Roman"/>
          <w:sz w:val="24"/>
        </w:rPr>
        <w:t xml:space="preserve">Atatürk İlkeleri ve İnkılâp Tarihi </w:t>
      </w:r>
      <w:r w:rsidR="002603AB">
        <w:rPr>
          <w:rFonts w:ascii="Times New Roman" w:hAnsi="Times New Roman" w:cs="Times New Roman"/>
          <w:sz w:val="24"/>
        </w:rPr>
        <w:t>Anabilim Dalı’ndan e</w:t>
      </w:r>
      <w:r w:rsidRPr="00920B29">
        <w:rPr>
          <w:rFonts w:ascii="Times New Roman" w:hAnsi="Times New Roman" w:cs="Times New Roman"/>
          <w:sz w:val="24"/>
        </w:rPr>
        <w:t xml:space="preserve">n az bir öğretim üyesi ve lisansüstü öğrenci temsilcisinden oluşur. </w:t>
      </w:r>
    </w:p>
    <w:p w:rsidR="002603AB" w:rsidRDefault="002603AB" w:rsidP="002603AB">
      <w:p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Komisyon B</w:t>
      </w:r>
      <w:r w:rsidR="00920B29" w:rsidRPr="00920B29">
        <w:rPr>
          <w:rFonts w:ascii="Times New Roman" w:hAnsi="Times New Roman" w:cs="Times New Roman"/>
          <w:sz w:val="24"/>
        </w:rPr>
        <w:t xml:space="preserve">aşkanı ve üyelerin atama ve görevlendirmeleri </w:t>
      </w:r>
      <w:r>
        <w:rPr>
          <w:rFonts w:ascii="Times New Roman" w:hAnsi="Times New Roman" w:cs="Times New Roman"/>
          <w:sz w:val="24"/>
        </w:rPr>
        <w:t>E</w:t>
      </w:r>
      <w:r w:rsidR="00920B29" w:rsidRPr="00920B29">
        <w:rPr>
          <w:rFonts w:ascii="Times New Roman" w:hAnsi="Times New Roman" w:cs="Times New Roman"/>
          <w:sz w:val="24"/>
        </w:rPr>
        <w:t xml:space="preserve">nstitü </w:t>
      </w:r>
      <w:r>
        <w:rPr>
          <w:rFonts w:ascii="Times New Roman" w:hAnsi="Times New Roman" w:cs="Times New Roman"/>
          <w:sz w:val="24"/>
        </w:rPr>
        <w:t>M</w:t>
      </w:r>
      <w:r w:rsidR="00920B29" w:rsidRPr="00920B29">
        <w:rPr>
          <w:rFonts w:ascii="Times New Roman" w:hAnsi="Times New Roman" w:cs="Times New Roman"/>
          <w:sz w:val="24"/>
        </w:rPr>
        <w:t xml:space="preserve">üdürü tarafından yapılır. </w:t>
      </w:r>
    </w:p>
    <w:p w:rsidR="00E9052A" w:rsidRDefault="002603AB" w:rsidP="002603AB">
      <w:p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Komisyon, çalışmalarını </w:t>
      </w:r>
      <w:r>
        <w:rPr>
          <w:rFonts w:ascii="Times New Roman" w:hAnsi="Times New Roman" w:cs="Times New Roman"/>
          <w:sz w:val="24"/>
        </w:rPr>
        <w:t>Atatürk İlkeleri ve İnkılâp Tarihi Anabilim Dalı</w:t>
      </w:r>
      <w:r w:rsidR="00920B29" w:rsidRPr="00920B29">
        <w:rPr>
          <w:rFonts w:ascii="Times New Roman" w:hAnsi="Times New Roman" w:cs="Times New Roman"/>
          <w:sz w:val="24"/>
        </w:rPr>
        <w:t xml:space="preserve"> ve üyeler ile eşgüdümlü olarak yürütür. </w:t>
      </w:r>
    </w:p>
    <w:p w:rsidR="00E9052A" w:rsidRDefault="00920B29" w:rsidP="006A6500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d) Komisyon eğitim-öğretim yılı süresince her ay en az bir kez toplanır; gerektiğinde ek toplantılar da yapılabilir. Komisyon her toplantı için toplantı tutanağı tutar. </w:t>
      </w:r>
    </w:p>
    <w:p w:rsidR="00E9052A" w:rsidRDefault="00920B29" w:rsidP="006A6500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e) Komisyon gerektiğinde konu ile ilgili başka uzmanları da toplantılara çağırabilir ve alt komisyonlar oluşturabilir. Alt komisyonların oluşturulması ve çalışmaları için tüm görevlendirmeler, </w:t>
      </w:r>
      <w:r w:rsidR="00D41EDD">
        <w:rPr>
          <w:rFonts w:ascii="Times New Roman" w:hAnsi="Times New Roman" w:cs="Times New Roman"/>
          <w:sz w:val="24"/>
        </w:rPr>
        <w:t>Komisyon B</w:t>
      </w:r>
      <w:r w:rsidRPr="00920B29">
        <w:rPr>
          <w:rFonts w:ascii="Times New Roman" w:hAnsi="Times New Roman" w:cs="Times New Roman"/>
          <w:sz w:val="24"/>
        </w:rPr>
        <w:t xml:space="preserve">aşkanının önerisiyle </w:t>
      </w:r>
      <w:r w:rsidR="002603AB">
        <w:rPr>
          <w:rFonts w:ascii="Times New Roman" w:hAnsi="Times New Roman" w:cs="Times New Roman"/>
          <w:sz w:val="24"/>
        </w:rPr>
        <w:t>E</w:t>
      </w:r>
      <w:r w:rsidRPr="00920B29">
        <w:rPr>
          <w:rFonts w:ascii="Times New Roman" w:hAnsi="Times New Roman" w:cs="Times New Roman"/>
          <w:sz w:val="24"/>
        </w:rPr>
        <w:t xml:space="preserve">nstitü </w:t>
      </w:r>
      <w:r w:rsidR="002603AB">
        <w:rPr>
          <w:rFonts w:ascii="Times New Roman" w:hAnsi="Times New Roman" w:cs="Times New Roman"/>
          <w:sz w:val="24"/>
        </w:rPr>
        <w:t>M</w:t>
      </w:r>
      <w:r w:rsidRPr="00920B29">
        <w:rPr>
          <w:rFonts w:ascii="Times New Roman" w:hAnsi="Times New Roman" w:cs="Times New Roman"/>
          <w:sz w:val="24"/>
        </w:rPr>
        <w:t xml:space="preserve">üdürü tarafından yapılır. </w:t>
      </w:r>
    </w:p>
    <w:p w:rsidR="00E9052A" w:rsidRDefault="00920B29" w:rsidP="006A6500">
      <w:pPr>
        <w:ind w:left="99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f) Komisyon </w:t>
      </w:r>
      <w:r w:rsidR="002603AB">
        <w:rPr>
          <w:rFonts w:ascii="Times New Roman" w:hAnsi="Times New Roman" w:cs="Times New Roman"/>
          <w:sz w:val="24"/>
        </w:rPr>
        <w:t>B</w:t>
      </w:r>
      <w:r w:rsidRPr="00920B29">
        <w:rPr>
          <w:rFonts w:ascii="Times New Roman" w:hAnsi="Times New Roman" w:cs="Times New Roman"/>
          <w:sz w:val="24"/>
        </w:rPr>
        <w:t xml:space="preserve">aşkanı, alınan kararları </w:t>
      </w:r>
      <w:r w:rsidR="002603AB">
        <w:rPr>
          <w:rFonts w:ascii="Times New Roman" w:hAnsi="Times New Roman" w:cs="Times New Roman"/>
          <w:sz w:val="24"/>
        </w:rPr>
        <w:t>E</w:t>
      </w:r>
      <w:r w:rsidRPr="00920B29">
        <w:rPr>
          <w:rFonts w:ascii="Times New Roman" w:hAnsi="Times New Roman" w:cs="Times New Roman"/>
          <w:sz w:val="24"/>
        </w:rPr>
        <w:t xml:space="preserve">nstitüye yazılı olarak rapor eder. </w:t>
      </w: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ÜYELERİN GÖREV SÜRESİ </w:t>
      </w: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MADDE 6-(1) </w:t>
      </w:r>
    </w:p>
    <w:p w:rsidR="00E9052A" w:rsidRDefault="00920B29" w:rsidP="006A6500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a) Öğretim üyesi komisyon üyeleri 3 yıl, öğrenciler 1 yıl için seçilir. Görev süresi biten bir üye yeniden atanabilir. </w:t>
      </w:r>
    </w:p>
    <w:p w:rsidR="00E9052A" w:rsidRDefault="00920B29" w:rsidP="006A6500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b) Öğretim üyesi ve öğrencinin komisyon üyeliğinden çekilme isteği, </w:t>
      </w:r>
      <w:r w:rsidR="00A05EAD">
        <w:rPr>
          <w:rFonts w:ascii="Times New Roman" w:hAnsi="Times New Roman" w:cs="Times New Roman"/>
          <w:sz w:val="24"/>
        </w:rPr>
        <w:t>Komisyon B</w:t>
      </w:r>
      <w:r w:rsidRPr="00920B29">
        <w:rPr>
          <w:rFonts w:ascii="Times New Roman" w:hAnsi="Times New Roman" w:cs="Times New Roman"/>
          <w:sz w:val="24"/>
        </w:rPr>
        <w:t>aşkanı</w:t>
      </w:r>
      <w:r w:rsidR="00A05EAD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nın Enstitüye bildirimi ile yürürlüğe girer. </w:t>
      </w: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MADDE 7-(1) </w:t>
      </w:r>
    </w:p>
    <w:p w:rsidR="00920B29" w:rsidRPr="00920B29" w:rsidRDefault="00920B29" w:rsidP="006A6500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a) Strateji Komisyonu’nun amacı; Enstitü Strateji Planının oluşturulması, Strateji yöntemlerini izlemek, düzenlemek ve yöntemler konusunda danışmanlık yapmak,</w:t>
      </w:r>
    </w:p>
    <w:p w:rsidR="00920B29" w:rsidRDefault="00920B29" w:rsidP="00674C41"/>
    <w:p w:rsidR="00920B29" w:rsidRDefault="00920B29" w:rsidP="00674C41">
      <w:pPr>
        <w:rPr>
          <w:rFonts w:ascii="Times New Roman" w:hAnsi="Times New Roman" w:cs="Times New Roman"/>
          <w:b/>
          <w:sz w:val="24"/>
        </w:rPr>
      </w:pPr>
    </w:p>
    <w:p w:rsidR="00E9052A" w:rsidRDefault="00E9052A" w:rsidP="00674C41">
      <w:pPr>
        <w:rPr>
          <w:rFonts w:ascii="Times New Roman" w:hAnsi="Times New Roman" w:cs="Times New Roman"/>
          <w:b/>
          <w:sz w:val="24"/>
        </w:rPr>
      </w:pPr>
    </w:p>
    <w:p w:rsidR="00E9052A" w:rsidRDefault="00E9052A" w:rsidP="00674C41">
      <w:pPr>
        <w:rPr>
          <w:rFonts w:ascii="Times New Roman" w:hAnsi="Times New Roman" w:cs="Times New Roman"/>
          <w:b/>
          <w:sz w:val="24"/>
        </w:rPr>
      </w:pPr>
    </w:p>
    <w:p w:rsidR="00653CC3" w:rsidRDefault="00653CC3" w:rsidP="00674C41"/>
    <w:p w:rsidR="00653CC3" w:rsidRDefault="00653CC3" w:rsidP="00674C41"/>
    <w:p w:rsidR="00653CC3" w:rsidRDefault="00653CC3" w:rsidP="00674C41"/>
    <w:p w:rsidR="00653CC3" w:rsidRDefault="00653CC3" w:rsidP="006A7701">
      <w:pPr>
        <w:rPr>
          <w:rFonts w:ascii="Times New Roman" w:hAnsi="Times New Roman" w:cs="Times New Roman"/>
          <w:b/>
          <w:sz w:val="24"/>
        </w:rPr>
      </w:pP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GÖREV, YETKİ VE SORUMLULUKLAR </w:t>
      </w: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MADDE 8-(1)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a) </w:t>
      </w:r>
      <w:r w:rsidR="00493C67">
        <w:rPr>
          <w:rFonts w:ascii="Times New Roman" w:hAnsi="Times New Roman" w:cs="Times New Roman"/>
          <w:sz w:val="24"/>
        </w:rPr>
        <w:t xml:space="preserve">Atatürk İlkeleri ve İnkılâp Tarihi </w:t>
      </w:r>
      <w:r w:rsidR="00A05EAD">
        <w:rPr>
          <w:rFonts w:ascii="Times New Roman" w:hAnsi="Times New Roman" w:cs="Times New Roman"/>
          <w:sz w:val="24"/>
        </w:rPr>
        <w:t>Anabilim D</w:t>
      </w:r>
      <w:r w:rsidRPr="00920B29">
        <w:rPr>
          <w:rFonts w:ascii="Times New Roman" w:hAnsi="Times New Roman" w:cs="Times New Roman"/>
          <w:sz w:val="24"/>
        </w:rPr>
        <w:t xml:space="preserve">alı ve diğer komisyonlarla iş birliği içinde Strateji Planının oluşturulması, Strateji yöntemlerinin etkinliğini değerlendirmek.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b) Stratejik Planı hazırlayarak Enstitü Müdürü</w:t>
      </w:r>
      <w:r w:rsidR="00071681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ne sunar,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c) Stratejik planın yıllık uygulama dilimlerini oluşturan performans programını (hedef, faaliyet ve projelerin performans göstergeleri ile ilgili verileri ve yaklaşık bütçelerini) Enstitü Müdürü</w:t>
      </w:r>
      <w:r w:rsidR="00071681">
        <w:rPr>
          <w:rFonts w:ascii="Times New Roman" w:hAnsi="Times New Roman" w:cs="Times New Roman"/>
          <w:sz w:val="24"/>
        </w:rPr>
        <w:t>’</w:t>
      </w:r>
      <w:r w:rsidRPr="00920B29">
        <w:rPr>
          <w:rFonts w:ascii="Times New Roman" w:hAnsi="Times New Roman" w:cs="Times New Roman"/>
          <w:sz w:val="24"/>
        </w:rPr>
        <w:t xml:space="preserve">ne sunar,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d) Stratejik Planın uygulanmasını izler ve gerekli olursa güncelleme çalışmaları yapar,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>e) Stratejik Plana göre bir sonraki yılın öncelikli amaç ve hedeflerini, performans hedef ve göstergelerini, faaliyetlerini belirler ve Enstitü Müdürü</w:t>
      </w:r>
      <w:r w:rsidR="00071681">
        <w:rPr>
          <w:rFonts w:ascii="Times New Roman" w:hAnsi="Times New Roman" w:cs="Times New Roman"/>
          <w:sz w:val="24"/>
        </w:rPr>
        <w:t>’</w:t>
      </w:r>
      <w:bookmarkStart w:id="0" w:name="_GoBack"/>
      <w:bookmarkEnd w:id="0"/>
      <w:r w:rsidRPr="00920B29">
        <w:rPr>
          <w:rFonts w:ascii="Times New Roman" w:hAnsi="Times New Roman" w:cs="Times New Roman"/>
          <w:sz w:val="24"/>
        </w:rPr>
        <w:t xml:space="preserve">ne rapor eder,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f) Performans programlarının uygulama sonuçlarını veren faaliyet raporlarının hazırlanmasını koordine eder, </w:t>
      </w:r>
    </w:p>
    <w:p w:rsidR="00E9052A" w:rsidRDefault="00920B29" w:rsidP="00493C67">
      <w:pPr>
        <w:ind w:left="1276" w:hanging="28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g) Üniversitenin belirlediği performans ölçütlerinin verilerini toplamakla ilgili çalışmaları yapar, Enstitüye özel performans ve kalite ölçütleri geliştirir, Enstitü birimlerinin bu ölçütlere uyumunu değerlendirme çalışmalarını yapar ve Enstitü Müdürüne rapor eder, </w:t>
      </w:r>
    </w:p>
    <w:p w:rsidR="00E9052A" w:rsidRDefault="00920B29" w:rsidP="006A6500">
      <w:pPr>
        <w:ind w:left="99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h) Komisyon görevleri ile ilgili olarak diğer Enstitü Komisyonları ile birlikte çalışır, </w:t>
      </w:r>
    </w:p>
    <w:p w:rsidR="00E9052A" w:rsidRDefault="00920B29" w:rsidP="006A6500">
      <w:pPr>
        <w:ind w:left="99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i) Çalışma alanı ile ilgili Enstitü Müdürü’nün verdiği diğer görevleri yerine getirir. </w:t>
      </w: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YÜRÜTME </w:t>
      </w:r>
    </w:p>
    <w:p w:rsidR="00E9052A" w:rsidRPr="00E9052A" w:rsidRDefault="00920B29" w:rsidP="006A6500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E9052A">
        <w:rPr>
          <w:rFonts w:ascii="Times New Roman" w:hAnsi="Times New Roman" w:cs="Times New Roman"/>
          <w:b/>
          <w:sz w:val="24"/>
        </w:rPr>
        <w:t xml:space="preserve">MADDE 9-(1) </w:t>
      </w:r>
    </w:p>
    <w:p w:rsidR="00A97B69" w:rsidRPr="00920B29" w:rsidRDefault="00920B29" w:rsidP="006A6500">
      <w:pPr>
        <w:ind w:left="993"/>
        <w:jc w:val="both"/>
        <w:rPr>
          <w:rFonts w:ascii="Times New Roman" w:hAnsi="Times New Roman" w:cs="Times New Roman"/>
          <w:sz w:val="24"/>
        </w:rPr>
      </w:pPr>
      <w:r w:rsidRPr="00920B29">
        <w:rPr>
          <w:rFonts w:ascii="Times New Roman" w:hAnsi="Times New Roman" w:cs="Times New Roman"/>
          <w:sz w:val="24"/>
        </w:rPr>
        <w:t xml:space="preserve">Bu yönerge hükümlerini Atatürk Üniversitesi </w:t>
      </w:r>
      <w:r w:rsidR="00493C67">
        <w:rPr>
          <w:rFonts w:ascii="Times New Roman" w:hAnsi="Times New Roman" w:cs="Times New Roman"/>
          <w:sz w:val="24"/>
        </w:rPr>
        <w:t xml:space="preserve">Atatürk İlkeleri ve İnkılâp Tarihi </w:t>
      </w:r>
      <w:r w:rsidRPr="00920B29">
        <w:rPr>
          <w:rFonts w:ascii="Times New Roman" w:hAnsi="Times New Roman" w:cs="Times New Roman"/>
          <w:sz w:val="24"/>
        </w:rPr>
        <w:t>Enstitüsü Yönetim Kurulu yürütür.</w:t>
      </w:r>
    </w:p>
    <w:sectPr w:rsidR="00A97B69" w:rsidRPr="00920B29" w:rsidSect="00E8057A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5B" w:rsidRDefault="00D7715B" w:rsidP="00E8057A">
      <w:pPr>
        <w:spacing w:after="0" w:line="240" w:lineRule="auto"/>
      </w:pPr>
      <w:r>
        <w:separator/>
      </w:r>
    </w:p>
  </w:endnote>
  <w:endnote w:type="continuationSeparator" w:id="0">
    <w:p w:rsidR="00D7715B" w:rsidRDefault="00D7715B" w:rsidP="00E8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58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8057A" w:rsidRPr="00E8057A" w:rsidRDefault="00E8057A">
        <w:pPr>
          <w:pStyle w:val="AltBilgi"/>
          <w:jc w:val="right"/>
          <w:rPr>
            <w:rFonts w:ascii="Times New Roman" w:hAnsi="Times New Roman" w:cs="Times New Roman"/>
            <w:sz w:val="20"/>
          </w:rPr>
        </w:pPr>
        <w:r w:rsidRPr="00E8057A">
          <w:rPr>
            <w:rFonts w:ascii="Times New Roman" w:hAnsi="Times New Roman" w:cs="Times New Roman"/>
            <w:sz w:val="20"/>
          </w:rPr>
          <w:fldChar w:fldCharType="begin"/>
        </w:r>
        <w:r w:rsidRPr="00E8057A">
          <w:rPr>
            <w:rFonts w:ascii="Times New Roman" w:hAnsi="Times New Roman" w:cs="Times New Roman"/>
            <w:sz w:val="20"/>
          </w:rPr>
          <w:instrText>PAGE   \* MERGEFORMAT</w:instrText>
        </w:r>
        <w:r w:rsidRPr="00E8057A">
          <w:rPr>
            <w:rFonts w:ascii="Times New Roman" w:hAnsi="Times New Roman" w:cs="Times New Roman"/>
            <w:sz w:val="20"/>
          </w:rPr>
          <w:fldChar w:fldCharType="separate"/>
        </w:r>
        <w:r w:rsidR="00071681">
          <w:rPr>
            <w:rFonts w:ascii="Times New Roman" w:hAnsi="Times New Roman" w:cs="Times New Roman"/>
            <w:noProof/>
            <w:sz w:val="20"/>
          </w:rPr>
          <w:t>3</w:t>
        </w:r>
        <w:r w:rsidRPr="00E805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057A" w:rsidRDefault="00E80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5B" w:rsidRDefault="00D7715B" w:rsidP="00E8057A">
      <w:pPr>
        <w:spacing w:after="0" w:line="240" w:lineRule="auto"/>
      </w:pPr>
      <w:r>
        <w:separator/>
      </w:r>
    </w:p>
  </w:footnote>
  <w:footnote w:type="continuationSeparator" w:id="0">
    <w:p w:rsidR="00D7715B" w:rsidRDefault="00D7715B" w:rsidP="00E8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7A" w:rsidRDefault="00E8057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B84515F" wp14:editId="6E326CDF">
          <wp:simplePos x="0" y="0"/>
          <wp:positionH relativeFrom="column">
            <wp:posOffset>830253</wp:posOffset>
          </wp:positionH>
          <wp:positionV relativeFrom="paragraph">
            <wp:posOffset>38719</wp:posOffset>
          </wp:positionV>
          <wp:extent cx="4133850" cy="942340"/>
          <wp:effectExtent l="0" t="0" r="0" b="0"/>
          <wp:wrapSquare wrapText="bothSides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57A" w:rsidRDefault="00E8057A">
    <w:pPr>
      <w:pStyle w:val="stBilgi"/>
    </w:pPr>
  </w:p>
  <w:p w:rsidR="00E8057A" w:rsidRDefault="00E8057A">
    <w:pPr>
      <w:pStyle w:val="stBilgi"/>
    </w:pPr>
  </w:p>
  <w:p w:rsidR="00E8057A" w:rsidRDefault="00E8057A">
    <w:pPr>
      <w:pStyle w:val="stBilgi"/>
    </w:pPr>
  </w:p>
  <w:p w:rsidR="00E8057A" w:rsidRDefault="00E805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9"/>
    <w:rsid w:val="000019B7"/>
    <w:rsid w:val="00071681"/>
    <w:rsid w:val="002603AB"/>
    <w:rsid w:val="00393DAC"/>
    <w:rsid w:val="00493C67"/>
    <w:rsid w:val="00653CC3"/>
    <w:rsid w:val="00674C41"/>
    <w:rsid w:val="006A6500"/>
    <w:rsid w:val="006A7701"/>
    <w:rsid w:val="00920B29"/>
    <w:rsid w:val="0096685E"/>
    <w:rsid w:val="00A05EAD"/>
    <w:rsid w:val="00A97B69"/>
    <w:rsid w:val="00AF2442"/>
    <w:rsid w:val="00BB4A83"/>
    <w:rsid w:val="00D41EDD"/>
    <w:rsid w:val="00D7715B"/>
    <w:rsid w:val="00DC2292"/>
    <w:rsid w:val="00E8057A"/>
    <w:rsid w:val="00E81F9E"/>
    <w:rsid w:val="00E9052A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1D7E"/>
  <w15:chartTrackingRefBased/>
  <w15:docId w15:val="{57D03581-2C7B-4BDB-983B-E1B6FAF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57A"/>
  </w:style>
  <w:style w:type="paragraph" w:styleId="AltBilgi">
    <w:name w:val="footer"/>
    <w:basedOn w:val="Normal"/>
    <w:link w:val="AltBilgiChar"/>
    <w:uiPriority w:val="99"/>
    <w:unhideWhenUsed/>
    <w:rsid w:val="00E8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57A"/>
  </w:style>
  <w:style w:type="paragraph" w:styleId="BalonMetni">
    <w:name w:val="Balloon Text"/>
    <w:basedOn w:val="Normal"/>
    <w:link w:val="BalonMetniChar"/>
    <w:uiPriority w:val="99"/>
    <w:semiHidden/>
    <w:unhideWhenUsed/>
    <w:rsid w:val="00E8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F5F6-B788-433B-A2FB-BAFEA76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16</cp:revision>
  <cp:lastPrinted>2021-12-22T10:33:00Z</cp:lastPrinted>
  <dcterms:created xsi:type="dcterms:W3CDTF">2021-12-21T11:44:00Z</dcterms:created>
  <dcterms:modified xsi:type="dcterms:W3CDTF">2021-12-23T08:08:00Z</dcterms:modified>
</cp:coreProperties>
</file>