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6"/>
        <w:gridCol w:w="1889"/>
        <w:gridCol w:w="1800"/>
      </w:tblGrid>
      <w:tr w:rsidR="008672E2" w:rsidTr="00C249FA">
        <w:trPr>
          <w:trHeight w:val="839"/>
        </w:trPr>
        <w:tc>
          <w:tcPr>
            <w:tcW w:w="9635" w:type="dxa"/>
            <w:gridSpan w:val="3"/>
          </w:tcPr>
          <w:p w:rsidR="008672E2" w:rsidRPr="00C249FA" w:rsidRDefault="008672E2" w:rsidP="00C249FA">
            <w:pPr>
              <w:ind w:right="-504"/>
              <w:jc w:val="center"/>
              <w:rPr>
                <w:rFonts w:ascii="Arial" w:hAnsi="Arial" w:cs="Arial"/>
                <w:b/>
                <w:color w:val="C0504D"/>
                <w:sz w:val="20"/>
                <w:szCs w:val="20"/>
              </w:rPr>
            </w:pPr>
          </w:p>
          <w:p w:rsidR="008672E2" w:rsidRPr="00C249FA" w:rsidRDefault="008672E2" w:rsidP="00C249FA">
            <w:pPr>
              <w:jc w:val="center"/>
              <w:rPr>
                <w:rFonts w:ascii="Arial" w:hAnsi="Arial" w:cs="Arial"/>
                <w:b/>
                <w:color w:val="000000" w:themeColor="text1"/>
              </w:rPr>
            </w:pPr>
            <w:r w:rsidRPr="00C249FA">
              <w:rPr>
                <w:rFonts w:ascii="Arial" w:hAnsi="Arial" w:cs="Arial"/>
                <w:b/>
                <w:color w:val="000000" w:themeColor="text1"/>
              </w:rPr>
              <w:t>ATATÜRK ÜNİVERSİTESİ</w:t>
            </w:r>
          </w:p>
          <w:p w:rsidR="008672E2" w:rsidRPr="00C249FA" w:rsidRDefault="00822AAB" w:rsidP="00C249FA">
            <w:pPr>
              <w:jc w:val="center"/>
              <w:rPr>
                <w:rFonts w:ascii="Arial" w:hAnsi="Arial" w:cs="Arial"/>
                <w:b/>
                <w:color w:val="000000" w:themeColor="text1"/>
                <w:sz w:val="22"/>
                <w:szCs w:val="22"/>
              </w:rPr>
            </w:pPr>
            <w:r w:rsidRPr="00C249FA">
              <w:rPr>
                <w:rFonts w:ascii="Arial" w:hAnsi="Arial" w:cs="Arial"/>
                <w:b/>
                <w:color w:val="000000" w:themeColor="text1"/>
                <w:sz w:val="22"/>
                <w:szCs w:val="22"/>
              </w:rPr>
              <w:t>EĞİTİM BİLİMLERİ ENSTİTÜSÜ</w:t>
            </w:r>
          </w:p>
          <w:p w:rsidR="008672E2" w:rsidRPr="00C249FA" w:rsidRDefault="008672E2" w:rsidP="00C249FA">
            <w:pPr>
              <w:jc w:val="center"/>
              <w:rPr>
                <w:rFonts w:ascii="Arial" w:hAnsi="Arial" w:cs="Arial"/>
                <w:sz w:val="20"/>
                <w:szCs w:val="20"/>
              </w:rPr>
            </w:pPr>
            <w:r w:rsidRPr="00C249FA">
              <w:rPr>
                <w:rFonts w:ascii="Arial" w:hAnsi="Arial" w:cs="Arial"/>
                <w:b/>
                <w:color w:val="000000" w:themeColor="text1"/>
                <w:sz w:val="22"/>
                <w:szCs w:val="22"/>
              </w:rPr>
              <w:t>MAAŞ ÖDEMELERİ İŞ SÜRECİ</w:t>
            </w:r>
          </w:p>
        </w:tc>
      </w:tr>
      <w:tr w:rsidR="00C249FA" w:rsidTr="00C249FA">
        <w:trPr>
          <w:trHeight w:val="361"/>
        </w:trPr>
        <w:tc>
          <w:tcPr>
            <w:tcW w:w="5946" w:type="dxa"/>
          </w:tcPr>
          <w:p w:rsidR="008672E2" w:rsidRPr="00C249FA" w:rsidRDefault="008672E2" w:rsidP="00C249FA">
            <w:pPr>
              <w:jc w:val="center"/>
              <w:rPr>
                <w:rFonts w:ascii="Arial" w:hAnsi="Arial" w:cs="Arial"/>
                <w:color w:val="FF0000"/>
                <w:sz w:val="20"/>
                <w:szCs w:val="20"/>
              </w:rPr>
            </w:pPr>
            <w:r w:rsidRPr="00C249FA">
              <w:rPr>
                <w:rFonts w:ascii="Arial" w:hAnsi="Arial" w:cs="Arial"/>
                <w:color w:val="FF0000"/>
                <w:sz w:val="20"/>
                <w:szCs w:val="20"/>
              </w:rPr>
              <w:t>İş Akışı Şeması</w:t>
            </w:r>
          </w:p>
        </w:tc>
        <w:tc>
          <w:tcPr>
            <w:tcW w:w="1889" w:type="dxa"/>
          </w:tcPr>
          <w:p w:rsidR="008672E2" w:rsidRPr="00C249FA" w:rsidRDefault="008672E2" w:rsidP="00C249FA">
            <w:pPr>
              <w:jc w:val="center"/>
              <w:rPr>
                <w:rFonts w:ascii="Arial" w:hAnsi="Arial" w:cs="Arial"/>
                <w:color w:val="FF0000"/>
                <w:sz w:val="20"/>
                <w:szCs w:val="20"/>
              </w:rPr>
            </w:pPr>
            <w:r w:rsidRPr="00C249FA">
              <w:rPr>
                <w:rFonts w:ascii="Arial" w:hAnsi="Arial" w:cs="Arial"/>
                <w:color w:val="FF0000"/>
                <w:sz w:val="20"/>
                <w:szCs w:val="20"/>
              </w:rPr>
              <w:t>Görev ve Sorumluluklar</w:t>
            </w:r>
          </w:p>
        </w:tc>
        <w:tc>
          <w:tcPr>
            <w:tcW w:w="1800" w:type="dxa"/>
          </w:tcPr>
          <w:p w:rsidR="008672E2" w:rsidRPr="00C249FA" w:rsidRDefault="008672E2" w:rsidP="00C249FA">
            <w:pPr>
              <w:jc w:val="center"/>
              <w:rPr>
                <w:rFonts w:ascii="Arial" w:hAnsi="Arial" w:cs="Arial"/>
                <w:color w:val="FF0000"/>
                <w:sz w:val="20"/>
                <w:szCs w:val="20"/>
              </w:rPr>
            </w:pPr>
            <w:r w:rsidRPr="00C249FA">
              <w:rPr>
                <w:rFonts w:ascii="Arial" w:hAnsi="Arial" w:cs="Arial"/>
                <w:color w:val="FF0000"/>
                <w:sz w:val="20"/>
                <w:szCs w:val="20"/>
              </w:rPr>
              <w:t>Mevzuat</w:t>
            </w:r>
          </w:p>
        </w:tc>
      </w:tr>
      <w:tr w:rsidR="00C249FA" w:rsidTr="00C249FA">
        <w:trPr>
          <w:trHeight w:val="128"/>
        </w:trPr>
        <w:tc>
          <w:tcPr>
            <w:tcW w:w="5946" w:type="dxa"/>
          </w:tcPr>
          <w:p w:rsidR="008672E2" w:rsidRPr="00C249FA" w:rsidRDefault="008672E2" w:rsidP="00C249FA">
            <w:pPr>
              <w:rPr>
                <w:sz w:val="16"/>
                <w:szCs w:val="16"/>
              </w:rPr>
            </w:pPr>
          </w:p>
          <w:p w:rsidR="008672E2" w:rsidRPr="00C249FA" w:rsidRDefault="003B647B" w:rsidP="00C249FA">
            <w:pPr>
              <w:rPr>
                <w:sz w:val="16"/>
                <w:szCs w:val="16"/>
              </w:rPr>
            </w:pPr>
            <w:r w:rsidRPr="003B647B">
              <w:rPr>
                <w:noProof/>
              </w:rPr>
              <w:pict>
                <v:oval id="_x0000_s1424" style="position:absolute;margin-left:0;margin-top:2.5pt;width:225pt;height:111pt;z-index:2" fillcolor="#92cddc" strokecolor="#92cddc" strokeweight="1pt">
                  <v:fill color2="#daeef3" angle="-45" focus="-50%" type="gradient"/>
                  <v:shadow on="t" type="perspective" color="#205867" opacity=".5" offset="1pt" offset2="-3pt"/>
                  <v:textbox style="mso-next-textbox:#_x0000_s1424;mso-direction-alt:auto">
                    <w:txbxContent>
                      <w:p w:rsidR="008672E2" w:rsidRPr="003E7145" w:rsidRDefault="004F3776" w:rsidP="0020185C">
                        <w:pPr>
                          <w:rPr>
                            <w:sz w:val="16"/>
                            <w:szCs w:val="16"/>
                          </w:rPr>
                        </w:pPr>
                        <w:r>
                          <w:rPr>
                            <w:sz w:val="16"/>
                            <w:szCs w:val="16"/>
                          </w:rPr>
                          <w:t xml:space="preserve">* </w:t>
                        </w:r>
                        <w:r w:rsidR="008672E2" w:rsidRPr="003E7145">
                          <w:rPr>
                            <w:sz w:val="16"/>
                            <w:szCs w:val="16"/>
                          </w:rPr>
                          <w:t>Personel Daire Başkanlığı tarafından ilgili maaş dönemine ilişkin olarak gönderilen terfi onayları, kadro boşaltma ve atama onayları vb. yazılarıyla ilgili harcama birimlerinden gönderilen döner sermaye matrahları ve rapor kesintileri vb. ilişkin maaş bilgile</w:t>
                        </w:r>
                        <w:r w:rsidR="00C80654" w:rsidRPr="003E7145">
                          <w:rPr>
                            <w:sz w:val="16"/>
                            <w:szCs w:val="16"/>
                          </w:rPr>
                          <w:t>ri üst yazı ile ilgili birimimize</w:t>
                        </w:r>
                        <w:r w:rsidR="008672E2" w:rsidRPr="003E7145">
                          <w:rPr>
                            <w:sz w:val="16"/>
                            <w:szCs w:val="16"/>
                          </w:rPr>
                          <w:t xml:space="preserve"> gelir. </w:t>
                        </w:r>
                      </w:p>
                      <w:p w:rsidR="008672E2" w:rsidRPr="003E7145" w:rsidRDefault="008672E2" w:rsidP="0020185C">
                        <w:pPr>
                          <w:rPr>
                            <w:sz w:val="16"/>
                            <w:szCs w:val="16"/>
                          </w:rPr>
                        </w:pPr>
                      </w:p>
                    </w:txbxContent>
                  </v:textbox>
                </v:oval>
              </w:pict>
            </w:r>
            <w:r w:rsidRPr="00C249FA">
              <w:rPr>
                <w:sz w:val="16"/>
                <w:szCs w:val="16"/>
              </w:rPr>
            </w:r>
            <w:r w:rsidR="002A21B2" w:rsidRPr="00C249FA">
              <w:rPr>
                <w:sz w:val="16"/>
                <w:szCs w:val="16"/>
              </w:rPr>
              <w:pict>
                <v:group id="_x0000_s1395" editas="canvas" style="width:248.25pt;height:626.5pt;mso-position-horizontal-relative:char;mso-position-vertical-relative:line" coordorigin="2360,2390" coordsize="8008,202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6" type="#_x0000_t75" style="position:absolute;left:2360;top:2390;width:8008;height:20210" o:preferrelative="f">
                    <v:fill o:detectmouseclick="t"/>
                    <v:path o:extrusionok="t" o:connecttype="none"/>
                    <o:lock v:ext="edit" text="t"/>
                  </v:shape>
                  <v:rect id="_x0000_s1397" style="position:absolute;left:3296;top:6538;width:5516;height:871" fillcolor="#92cddc" strokecolor="#92cddc" strokeweight="1pt">
                    <v:fill color2="#daeef3" angle="-45" focus="-50%" type="gradient"/>
                    <v:shadow on="t" type="perspective" color="#205867" opacity=".5" offset="1pt" offset2="-3pt"/>
                    <v:textbox style="mso-next-textbox:#_x0000_s1397">
                      <w:txbxContent>
                        <w:p w:rsidR="008672E2" w:rsidRPr="00662B5E" w:rsidRDefault="004F3776" w:rsidP="003E7145">
                          <w:pPr>
                            <w:rPr>
                              <w:sz w:val="16"/>
                              <w:szCs w:val="16"/>
                            </w:rPr>
                          </w:pPr>
                          <w:r>
                            <w:rPr>
                              <w:sz w:val="16"/>
                              <w:szCs w:val="16"/>
                            </w:rPr>
                            <w:t>*</w:t>
                          </w:r>
                          <w:r w:rsidR="002A21B2">
                            <w:rPr>
                              <w:sz w:val="16"/>
                              <w:szCs w:val="16"/>
                            </w:rPr>
                            <w:t>Birim amiri</w:t>
                          </w:r>
                          <w:r w:rsidR="00C80654">
                            <w:rPr>
                              <w:sz w:val="16"/>
                              <w:szCs w:val="16"/>
                            </w:rPr>
                            <w:t xml:space="preserve"> </w:t>
                          </w:r>
                          <w:r w:rsidR="002A21B2">
                            <w:rPr>
                              <w:sz w:val="16"/>
                              <w:szCs w:val="16"/>
                            </w:rPr>
                            <w:t xml:space="preserve">söz konusu evrakları </w:t>
                          </w:r>
                          <w:r w:rsidR="00C80654">
                            <w:rPr>
                              <w:sz w:val="16"/>
                              <w:szCs w:val="16"/>
                            </w:rPr>
                            <w:t>mutemet</w:t>
                          </w:r>
                          <w:r w:rsidR="008672E2">
                            <w:rPr>
                              <w:sz w:val="16"/>
                              <w:szCs w:val="16"/>
                            </w:rPr>
                            <w:t xml:space="preserve"> personele havale eder.</w:t>
                          </w:r>
                        </w:p>
                      </w:txbxContent>
                    </v:textbox>
                  </v:rect>
                  <v:rect id="_x0000_s1398" style="position:absolute;left:3296;top:10561;width:5516;height:2603" fillcolor="#92cddc" strokecolor="#92cddc" strokeweight="1pt">
                    <v:fill color2="#daeef3" angle="-45" focus="-50%" type="gradient"/>
                    <v:shadow on="t" type="perspective" color="#205867" opacity=".5" offset="1pt" offset2="-3pt"/>
                    <v:textbox style="mso-next-textbox:#_x0000_s1398">
                      <w:txbxContent>
                        <w:p w:rsidR="00C80654" w:rsidRDefault="004F3776" w:rsidP="003E7145">
                          <w:pPr>
                            <w:rPr>
                              <w:sz w:val="16"/>
                              <w:szCs w:val="16"/>
                            </w:rPr>
                          </w:pPr>
                          <w:r>
                            <w:rPr>
                              <w:sz w:val="16"/>
                              <w:szCs w:val="16"/>
                            </w:rPr>
                            <w:t xml:space="preserve">* </w:t>
                          </w:r>
                          <w:r w:rsidR="00C80654">
                            <w:rPr>
                              <w:sz w:val="16"/>
                              <w:szCs w:val="16"/>
                            </w:rPr>
                            <w:t xml:space="preserve">Birimimiz </w:t>
                          </w:r>
                          <w:proofErr w:type="spellStart"/>
                          <w:r w:rsidR="00C80654">
                            <w:rPr>
                              <w:sz w:val="16"/>
                              <w:szCs w:val="16"/>
                            </w:rPr>
                            <w:t>mutemeti</w:t>
                          </w:r>
                          <w:proofErr w:type="spellEnd"/>
                          <w:r w:rsidR="00C80654">
                            <w:rPr>
                              <w:sz w:val="16"/>
                              <w:szCs w:val="16"/>
                            </w:rPr>
                            <w:t xml:space="preserve"> tarafından gelen bilgilerin</w:t>
                          </w:r>
                          <w:r w:rsidR="008672E2" w:rsidRPr="0020185C">
                            <w:rPr>
                              <w:sz w:val="16"/>
                              <w:szCs w:val="16"/>
                            </w:rPr>
                            <w:t xml:space="preserve">; </w:t>
                          </w:r>
                          <w:proofErr w:type="gramStart"/>
                          <w:r w:rsidR="008672E2" w:rsidRPr="0020185C">
                            <w:rPr>
                              <w:sz w:val="16"/>
                              <w:szCs w:val="16"/>
                            </w:rPr>
                            <w:t xml:space="preserve">Say2000i </w:t>
                          </w:r>
                          <w:r w:rsidR="002A21B2">
                            <w:rPr>
                              <w:sz w:val="16"/>
                              <w:szCs w:val="16"/>
                            </w:rPr>
                            <w:t xml:space="preserve"> maaş</w:t>
                          </w:r>
                          <w:proofErr w:type="gramEnd"/>
                          <w:r w:rsidR="002A21B2">
                            <w:rPr>
                              <w:sz w:val="16"/>
                              <w:szCs w:val="16"/>
                            </w:rPr>
                            <w:t xml:space="preserve"> </w:t>
                          </w:r>
                          <w:r w:rsidR="008672E2" w:rsidRPr="0020185C">
                            <w:rPr>
                              <w:sz w:val="16"/>
                              <w:szCs w:val="16"/>
                            </w:rPr>
                            <w:t>sistemine girişleri yapılarak bilgi güncellemesi sağlanır.</w:t>
                          </w:r>
                          <w:r w:rsidR="00C80654">
                            <w:rPr>
                              <w:sz w:val="16"/>
                              <w:szCs w:val="16"/>
                            </w:rPr>
                            <w:t xml:space="preserve"> Daha sonra maaş hesaplatması yapılarak ilgili güncellemeler, yapılan değişiklikler, kontrol edilir. </w:t>
                          </w:r>
                          <w:r w:rsidR="0044703A">
                            <w:rPr>
                              <w:sz w:val="16"/>
                              <w:szCs w:val="16"/>
                            </w:rPr>
                            <w:t xml:space="preserve">Kontrol işleminden sonra tekrar </w:t>
                          </w:r>
                          <w:r w:rsidR="00C80654">
                            <w:rPr>
                              <w:sz w:val="16"/>
                              <w:szCs w:val="16"/>
                            </w:rPr>
                            <w:t>maaş hesaplatma işlemi yapılarak ilgili uzman tarafından ilgili birime onay verilir.</w:t>
                          </w:r>
                        </w:p>
                      </w:txbxContent>
                    </v:textbox>
                  </v:rect>
                  <v:shapetype id="_x0000_t4" coordsize="21600,21600" o:spt="4" path="m10800,l,10800,10800,21600,21600,10800xe">
                    <v:stroke joinstyle="miter"/>
                    <v:path gradientshapeok="t" o:connecttype="rect" textboxrect="5400,5400,16200,16200"/>
                  </v:shapetype>
                  <v:shape id="_x0000_s1403" type="#_x0000_t4" style="position:absolute;left:2468;top:15219;width:7225;height:7381" fillcolor="#92cddc" strokecolor="#92cddc" strokeweight="1pt">
                    <v:fill color2="#daeef3" angle="-45" focus="-50%" type="gradient"/>
                    <v:shadow on="t" type="perspective" color="#205867" opacity=".5" offset="1pt" offset2="-3pt"/>
                    <v:textbox style="mso-next-textbox:#_x0000_s1403">
                      <w:txbxContent>
                        <w:p w:rsidR="008672E2" w:rsidRPr="003E7145" w:rsidRDefault="004F3776" w:rsidP="003E7145">
                          <w:pPr>
                            <w:jc w:val="both"/>
                            <w:rPr>
                              <w:sz w:val="16"/>
                              <w:szCs w:val="16"/>
                            </w:rPr>
                          </w:pPr>
                          <w:r>
                            <w:rPr>
                              <w:sz w:val="16"/>
                              <w:szCs w:val="16"/>
                            </w:rPr>
                            <w:t>*</w:t>
                          </w:r>
                          <w:r w:rsidR="0044703A" w:rsidRPr="003E7145">
                            <w:rPr>
                              <w:sz w:val="16"/>
                              <w:szCs w:val="16"/>
                            </w:rPr>
                            <w:t xml:space="preserve">Onay işleminden sonra </w:t>
                          </w:r>
                          <w:proofErr w:type="spellStart"/>
                          <w:r w:rsidR="0044703A" w:rsidRPr="003E7145">
                            <w:rPr>
                              <w:sz w:val="16"/>
                              <w:szCs w:val="16"/>
                            </w:rPr>
                            <w:t>KBS’den</w:t>
                          </w:r>
                          <w:proofErr w:type="spellEnd"/>
                          <w:r w:rsidR="0044703A" w:rsidRPr="003E7145">
                            <w:rPr>
                              <w:sz w:val="16"/>
                              <w:szCs w:val="16"/>
                            </w:rPr>
                            <w:t xml:space="preserve"> ilgili aya ait maaş verileri alınır. Alınan veriler biri</w:t>
                          </w:r>
                          <w:r w:rsidR="002A21B2">
                            <w:rPr>
                              <w:sz w:val="16"/>
                              <w:szCs w:val="16"/>
                            </w:rPr>
                            <w:t>mi</w:t>
                          </w:r>
                          <w:r w:rsidR="0044703A" w:rsidRPr="003E7145">
                            <w:rPr>
                              <w:sz w:val="16"/>
                              <w:szCs w:val="16"/>
                            </w:rPr>
                            <w:t xml:space="preserve">miz </w:t>
                          </w:r>
                          <w:proofErr w:type="spellStart"/>
                          <w:r w:rsidR="0044703A" w:rsidRPr="003E7145">
                            <w:rPr>
                              <w:sz w:val="16"/>
                              <w:szCs w:val="16"/>
                            </w:rPr>
                            <w:t>mutemeti</w:t>
                          </w:r>
                          <w:proofErr w:type="spellEnd"/>
                          <w:r w:rsidR="0044703A" w:rsidRPr="003E7145">
                            <w:rPr>
                              <w:sz w:val="16"/>
                              <w:szCs w:val="16"/>
                            </w:rPr>
                            <w:t xml:space="preserve"> tarafından imzalanır. Daha sonrasında </w:t>
                          </w:r>
                          <w:r w:rsidR="002A21B2">
                            <w:rPr>
                              <w:sz w:val="16"/>
                              <w:szCs w:val="16"/>
                            </w:rPr>
                            <w:t>Enstitü</w:t>
                          </w:r>
                          <w:r w:rsidR="0044703A" w:rsidRPr="003E7145">
                            <w:rPr>
                              <w:sz w:val="16"/>
                              <w:szCs w:val="16"/>
                            </w:rPr>
                            <w:t xml:space="preserve"> </w:t>
                          </w:r>
                          <w:r w:rsidR="002A21B2">
                            <w:rPr>
                              <w:sz w:val="16"/>
                              <w:szCs w:val="16"/>
                            </w:rPr>
                            <w:t>S</w:t>
                          </w:r>
                          <w:r w:rsidR="0044703A" w:rsidRPr="003E7145">
                            <w:rPr>
                              <w:sz w:val="16"/>
                              <w:szCs w:val="16"/>
                            </w:rPr>
                            <w:t>ekreteri</w:t>
                          </w:r>
                          <w:r w:rsidR="003E7145" w:rsidRPr="003E7145">
                            <w:rPr>
                              <w:sz w:val="16"/>
                              <w:szCs w:val="16"/>
                            </w:rPr>
                            <w:t xml:space="preserve"> ve </w:t>
                          </w:r>
                          <w:r w:rsidR="002A21B2">
                            <w:rPr>
                              <w:sz w:val="16"/>
                              <w:szCs w:val="16"/>
                            </w:rPr>
                            <w:t>H</w:t>
                          </w:r>
                          <w:r w:rsidR="0044703A" w:rsidRPr="003E7145">
                            <w:rPr>
                              <w:sz w:val="16"/>
                              <w:szCs w:val="16"/>
                            </w:rPr>
                            <w:t xml:space="preserve">arcama </w:t>
                          </w:r>
                          <w:r w:rsidR="002A21B2">
                            <w:rPr>
                              <w:sz w:val="16"/>
                              <w:szCs w:val="16"/>
                            </w:rPr>
                            <w:t>Y</w:t>
                          </w:r>
                          <w:r w:rsidR="0044703A" w:rsidRPr="003E7145">
                            <w:rPr>
                              <w:sz w:val="16"/>
                              <w:szCs w:val="16"/>
                            </w:rPr>
                            <w:t>etkilisinin imzasıyla birlikte ödenmek üzere muhasebe bir</w:t>
                          </w:r>
                          <w:r w:rsidR="003E7145" w:rsidRPr="003E7145">
                            <w:rPr>
                              <w:sz w:val="16"/>
                              <w:szCs w:val="16"/>
                            </w:rPr>
                            <w:t>i</w:t>
                          </w:r>
                          <w:r w:rsidR="002A21B2">
                            <w:rPr>
                              <w:sz w:val="16"/>
                              <w:szCs w:val="16"/>
                            </w:rPr>
                            <w:t>mine gönderilir</w:t>
                          </w:r>
                          <w:r w:rsidR="008672E2" w:rsidRPr="003E7145">
                            <w:rPr>
                              <w:sz w:val="16"/>
                              <w:szCs w:val="16"/>
                            </w:rPr>
                            <w:t>.</w:t>
                          </w:r>
                          <w:r w:rsidR="003E7145" w:rsidRPr="003E7145">
                            <w:rPr>
                              <w:sz w:val="16"/>
                              <w:szCs w:val="16"/>
                            </w:rPr>
                            <w:t xml:space="preserve"> </w:t>
                          </w:r>
                        </w:p>
                        <w:p w:rsidR="008672E2" w:rsidRPr="009771AF" w:rsidRDefault="008672E2" w:rsidP="003E7145">
                          <w:pPr>
                            <w:rPr>
                              <w:sz w:val="16"/>
                              <w:szCs w:val="16"/>
                            </w:rPr>
                          </w:pPr>
                        </w:p>
                      </w:txbxContent>
                    </v:textbox>
                  </v:shape>
                  <v:shapetype id="_x0000_t32" coordsize="21600,21600" o:spt="32" o:oned="t" path="m,l21600,21600e" filled="f">
                    <v:path arrowok="t" fillok="f" o:connecttype="none"/>
                    <o:lock v:ext="edit" shapetype="t"/>
                  </v:shapetype>
                  <v:shape id="_x0000_s1404" type="#_x0000_t32" style="position:absolute;left:6043;top:4403;width:11;height:729;flip:x" o:connectortype="straight" strokecolor="#4f81bd" strokeweight="1.5pt">
                    <v:stroke endarrow="block"/>
                  </v:shape>
                  <v:shape id="_x0000_s1405" type="#_x0000_t32" style="position:absolute;left:6054;top:7409;width:1;height:3152" o:connectortype="straight" strokecolor="#4f81bd" strokeweight="1.5pt">
                    <v:stroke endarrow="block"/>
                  </v:shape>
                  <v:shape id="_x0000_s1407" type="#_x0000_t32" style="position:absolute;left:6081;top:22407;width:97;height:193;flip:y" o:connectortype="straight" strokecolor="#4f81bd" strokeweight="1.5pt">
                    <v:stroke endarrow="block"/>
                  </v:shape>
                  <v:shape id="_x0000_s1413" type="#_x0000_t32" style="position:absolute;left:9692;top:18910;width:1;height:1;mso-height-percent:200;mso-position-horizontal:center;mso-height-percent:200;mso-width-relative:margin;mso-height-relative:margin" o:connectortype="straight">
                    <v:stroke endarrow="block"/>
                  </v:shape>
                  <v:shape id="_x0000_s1425" type="#_x0000_t32" style="position:absolute;left:6065;top:6187;width:16;height:351;flip:x" o:connectortype="straight" strokecolor="#4f81bd" strokeweight="1.5pt">
                    <v:stroke endarrow="block"/>
                  </v:shape>
                  <v:shape id="_x0000_s1427" type="#_x0000_t32" style="position:absolute;left:6054;top:13164;width:27;height:2055" o:connectortype="straight" strokecolor="#4f81bd" strokeweight="1.5pt">
                    <v:stroke endarrow="block"/>
                  </v:shape>
                  <w10:wrap type="none"/>
                  <w10:anchorlock/>
                </v:group>
              </w:pict>
            </w:r>
          </w:p>
          <w:p w:rsidR="008672E2" w:rsidRPr="00C249FA" w:rsidRDefault="008672E2" w:rsidP="00C249FA">
            <w:pPr>
              <w:rPr>
                <w:sz w:val="16"/>
                <w:szCs w:val="16"/>
              </w:rPr>
            </w:pPr>
          </w:p>
          <w:p w:rsidR="008672E2" w:rsidRDefault="008672E2" w:rsidP="00C249FA"/>
        </w:tc>
        <w:tc>
          <w:tcPr>
            <w:tcW w:w="1889" w:type="dxa"/>
          </w:tcPr>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jc w:val="both"/>
              <w:rPr>
                <w:sz w:val="16"/>
                <w:szCs w:val="16"/>
              </w:rPr>
            </w:pPr>
          </w:p>
          <w:p w:rsidR="008672E2" w:rsidRPr="00C249FA" w:rsidRDefault="00975496" w:rsidP="00C249FA">
            <w:pPr>
              <w:rPr>
                <w:sz w:val="16"/>
                <w:szCs w:val="16"/>
              </w:rPr>
            </w:pPr>
            <w:r w:rsidRPr="00C249FA">
              <w:rPr>
                <w:sz w:val="16"/>
                <w:szCs w:val="16"/>
              </w:rPr>
              <w:t>-</w:t>
            </w:r>
            <w:r w:rsidR="008672E2" w:rsidRPr="00C249FA">
              <w:rPr>
                <w:sz w:val="16"/>
                <w:szCs w:val="16"/>
              </w:rPr>
              <w:t>Evrakın</w:t>
            </w:r>
            <w:r w:rsidR="003E7145" w:rsidRPr="00C249FA">
              <w:rPr>
                <w:sz w:val="16"/>
                <w:szCs w:val="16"/>
              </w:rPr>
              <w:t xml:space="preserve"> birimimiz yazı işlerince </w:t>
            </w:r>
            <w:r w:rsidR="008672E2" w:rsidRPr="00C249FA">
              <w:rPr>
                <w:sz w:val="16"/>
                <w:szCs w:val="16"/>
              </w:rPr>
              <w:t xml:space="preserve"> kayda alınması</w:t>
            </w: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3E7145" w:rsidRPr="00C249FA" w:rsidRDefault="003E7145" w:rsidP="00C249FA">
            <w:pPr>
              <w:rPr>
                <w:sz w:val="16"/>
                <w:szCs w:val="16"/>
              </w:rPr>
            </w:pPr>
          </w:p>
          <w:p w:rsidR="003E7145" w:rsidRPr="00C249FA" w:rsidRDefault="003E7145" w:rsidP="00C249FA">
            <w:pPr>
              <w:rPr>
                <w:sz w:val="16"/>
                <w:szCs w:val="16"/>
              </w:rPr>
            </w:pPr>
          </w:p>
          <w:p w:rsidR="003E7145" w:rsidRPr="00C249FA" w:rsidRDefault="003E7145" w:rsidP="00C249FA">
            <w:pPr>
              <w:rPr>
                <w:sz w:val="16"/>
                <w:szCs w:val="16"/>
              </w:rPr>
            </w:pPr>
          </w:p>
          <w:p w:rsidR="003E7145" w:rsidRPr="00C249FA" w:rsidRDefault="003E7145" w:rsidP="00C249FA">
            <w:pPr>
              <w:rPr>
                <w:sz w:val="16"/>
                <w:szCs w:val="16"/>
              </w:rPr>
            </w:pPr>
          </w:p>
          <w:p w:rsidR="008672E2" w:rsidRPr="00C249FA" w:rsidRDefault="00975496" w:rsidP="00C249FA">
            <w:pPr>
              <w:rPr>
                <w:sz w:val="16"/>
                <w:szCs w:val="16"/>
              </w:rPr>
            </w:pPr>
            <w:r w:rsidRPr="00C249FA">
              <w:rPr>
                <w:sz w:val="16"/>
                <w:szCs w:val="16"/>
              </w:rPr>
              <w:t>-</w:t>
            </w:r>
            <w:r w:rsidR="008672E2" w:rsidRPr="00C249FA">
              <w:rPr>
                <w:sz w:val="16"/>
                <w:szCs w:val="16"/>
              </w:rPr>
              <w:t>Evrakın</w:t>
            </w:r>
            <w:r w:rsidR="003E7145" w:rsidRPr="00C249FA">
              <w:rPr>
                <w:sz w:val="16"/>
                <w:szCs w:val="16"/>
              </w:rPr>
              <w:t xml:space="preserve"> ilgili </w:t>
            </w:r>
            <w:r w:rsidR="008672E2" w:rsidRPr="00C249FA">
              <w:rPr>
                <w:sz w:val="16"/>
                <w:szCs w:val="16"/>
              </w:rPr>
              <w:t xml:space="preserve"> havale </w:t>
            </w:r>
            <w:r w:rsidRPr="00C249FA">
              <w:rPr>
                <w:sz w:val="16"/>
                <w:szCs w:val="16"/>
              </w:rPr>
              <w:t xml:space="preserve">işleminin </w:t>
            </w:r>
            <w:r w:rsidR="003E7145" w:rsidRPr="00C249FA">
              <w:rPr>
                <w:sz w:val="16"/>
                <w:szCs w:val="16"/>
              </w:rPr>
              <w:t>gerçekleştirilmesi</w:t>
            </w: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3E7145" w:rsidRPr="00C249FA" w:rsidRDefault="003E7145" w:rsidP="00C249FA">
            <w:pPr>
              <w:rPr>
                <w:sz w:val="16"/>
                <w:szCs w:val="16"/>
              </w:rPr>
            </w:pPr>
          </w:p>
          <w:p w:rsidR="003E7145" w:rsidRPr="00C249FA" w:rsidRDefault="003E7145" w:rsidP="00C249FA">
            <w:pPr>
              <w:rPr>
                <w:sz w:val="16"/>
                <w:szCs w:val="16"/>
              </w:rPr>
            </w:pPr>
          </w:p>
          <w:p w:rsidR="003E7145" w:rsidRPr="00C249FA" w:rsidRDefault="003E7145" w:rsidP="00C249FA">
            <w:pPr>
              <w:rPr>
                <w:sz w:val="16"/>
                <w:szCs w:val="16"/>
              </w:rPr>
            </w:pPr>
          </w:p>
          <w:p w:rsidR="003E7145" w:rsidRPr="00C249FA" w:rsidRDefault="003E7145" w:rsidP="00C249FA">
            <w:pPr>
              <w:rPr>
                <w:sz w:val="16"/>
                <w:szCs w:val="16"/>
              </w:rPr>
            </w:pPr>
          </w:p>
          <w:p w:rsidR="003E7145" w:rsidRPr="00C249FA" w:rsidRDefault="003E7145" w:rsidP="00C249FA">
            <w:pPr>
              <w:rPr>
                <w:sz w:val="16"/>
                <w:szCs w:val="16"/>
              </w:rPr>
            </w:pPr>
          </w:p>
          <w:p w:rsidR="003E7145" w:rsidRPr="00C249FA" w:rsidRDefault="003E7145" w:rsidP="00C249FA">
            <w:pPr>
              <w:rPr>
                <w:sz w:val="16"/>
                <w:szCs w:val="16"/>
              </w:rPr>
            </w:pPr>
          </w:p>
          <w:p w:rsidR="003E7145" w:rsidRPr="00C249FA" w:rsidRDefault="003E7145" w:rsidP="00C249FA">
            <w:pPr>
              <w:rPr>
                <w:sz w:val="16"/>
                <w:szCs w:val="16"/>
              </w:rPr>
            </w:pPr>
          </w:p>
          <w:p w:rsidR="008672E2" w:rsidRPr="00C249FA" w:rsidRDefault="00975496" w:rsidP="00C249FA">
            <w:pPr>
              <w:rPr>
                <w:sz w:val="16"/>
                <w:szCs w:val="16"/>
              </w:rPr>
            </w:pPr>
            <w:r w:rsidRPr="00C249FA">
              <w:rPr>
                <w:sz w:val="16"/>
                <w:szCs w:val="16"/>
              </w:rPr>
              <w:t>-</w:t>
            </w:r>
            <w:r w:rsidR="008672E2" w:rsidRPr="00C249FA">
              <w:rPr>
                <w:sz w:val="16"/>
                <w:szCs w:val="16"/>
              </w:rPr>
              <w:t>Gelen bilgilerin sisteme doğru bir şekilde girilerek maaş hesaplattırılması</w:t>
            </w: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A52BA9" w:rsidRPr="00C249FA" w:rsidRDefault="00A52BA9" w:rsidP="00C249FA">
            <w:pPr>
              <w:rPr>
                <w:sz w:val="16"/>
                <w:szCs w:val="16"/>
              </w:rPr>
            </w:pPr>
          </w:p>
          <w:p w:rsidR="00A52BA9" w:rsidRPr="00C249FA" w:rsidRDefault="00A52BA9" w:rsidP="00C249FA">
            <w:pPr>
              <w:rPr>
                <w:sz w:val="16"/>
                <w:szCs w:val="16"/>
              </w:rPr>
            </w:pPr>
          </w:p>
          <w:p w:rsidR="00A52BA9" w:rsidRPr="00C249FA" w:rsidRDefault="00A52BA9" w:rsidP="00C249FA">
            <w:pPr>
              <w:rPr>
                <w:sz w:val="16"/>
                <w:szCs w:val="16"/>
              </w:rPr>
            </w:pPr>
          </w:p>
          <w:p w:rsidR="00A52BA9" w:rsidRPr="00C249FA" w:rsidRDefault="00A52BA9" w:rsidP="00C249FA">
            <w:pPr>
              <w:rPr>
                <w:sz w:val="16"/>
                <w:szCs w:val="16"/>
              </w:rPr>
            </w:pPr>
          </w:p>
          <w:p w:rsidR="00A52BA9" w:rsidRPr="00C249FA" w:rsidRDefault="00A52BA9" w:rsidP="00C249FA">
            <w:pPr>
              <w:rPr>
                <w:sz w:val="16"/>
                <w:szCs w:val="16"/>
              </w:rPr>
            </w:pPr>
          </w:p>
          <w:p w:rsidR="00A52BA9" w:rsidRPr="00C249FA" w:rsidRDefault="00A52BA9" w:rsidP="00C249FA">
            <w:pPr>
              <w:rPr>
                <w:sz w:val="16"/>
                <w:szCs w:val="16"/>
              </w:rPr>
            </w:pPr>
          </w:p>
          <w:p w:rsidR="00A52BA9" w:rsidRPr="00C249FA" w:rsidRDefault="00A52BA9" w:rsidP="00C249FA">
            <w:pPr>
              <w:rPr>
                <w:sz w:val="16"/>
                <w:szCs w:val="16"/>
              </w:rPr>
            </w:pPr>
          </w:p>
          <w:p w:rsidR="00A52BA9" w:rsidRPr="00C249FA" w:rsidRDefault="00A52BA9" w:rsidP="00C249FA">
            <w:pPr>
              <w:rPr>
                <w:sz w:val="16"/>
                <w:szCs w:val="16"/>
              </w:rPr>
            </w:pPr>
          </w:p>
          <w:p w:rsidR="00A52BA9" w:rsidRPr="00C249FA" w:rsidRDefault="00A52BA9" w:rsidP="00C249FA">
            <w:pPr>
              <w:rPr>
                <w:sz w:val="16"/>
                <w:szCs w:val="16"/>
              </w:rPr>
            </w:pPr>
          </w:p>
          <w:p w:rsidR="00A52BA9" w:rsidRPr="00C249FA" w:rsidRDefault="00A52BA9" w:rsidP="00C249FA">
            <w:pPr>
              <w:rPr>
                <w:sz w:val="16"/>
                <w:szCs w:val="16"/>
              </w:rPr>
            </w:pPr>
          </w:p>
          <w:p w:rsidR="008672E2" w:rsidRPr="00C249FA" w:rsidRDefault="00975496" w:rsidP="00C249FA">
            <w:pPr>
              <w:rPr>
                <w:sz w:val="16"/>
                <w:szCs w:val="16"/>
              </w:rPr>
            </w:pPr>
            <w:r w:rsidRPr="00C249FA">
              <w:rPr>
                <w:sz w:val="16"/>
                <w:szCs w:val="16"/>
              </w:rPr>
              <w:t>-</w:t>
            </w:r>
            <w:r w:rsidR="008672E2" w:rsidRPr="00C249FA">
              <w:rPr>
                <w:sz w:val="16"/>
                <w:szCs w:val="16"/>
              </w:rPr>
              <w:t>Ödeme emri ve bordro kontrollerinin yapılması</w:t>
            </w: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3E7145" w:rsidRPr="00C249FA" w:rsidRDefault="003E7145" w:rsidP="00C249FA">
            <w:pPr>
              <w:rPr>
                <w:sz w:val="16"/>
                <w:szCs w:val="16"/>
              </w:rPr>
            </w:pPr>
          </w:p>
          <w:p w:rsidR="003E7145" w:rsidRPr="00C249FA" w:rsidRDefault="003E7145" w:rsidP="00C249FA">
            <w:pPr>
              <w:rPr>
                <w:sz w:val="16"/>
                <w:szCs w:val="16"/>
              </w:rPr>
            </w:pPr>
          </w:p>
          <w:p w:rsidR="003E7145" w:rsidRPr="00C249FA" w:rsidRDefault="003E7145" w:rsidP="00C249FA">
            <w:pPr>
              <w:rPr>
                <w:sz w:val="16"/>
                <w:szCs w:val="16"/>
              </w:rPr>
            </w:pPr>
          </w:p>
          <w:p w:rsidR="008672E2" w:rsidRPr="00C249FA" w:rsidRDefault="00975496" w:rsidP="00C249FA">
            <w:pPr>
              <w:rPr>
                <w:sz w:val="16"/>
                <w:szCs w:val="16"/>
              </w:rPr>
            </w:pPr>
            <w:r w:rsidRPr="00C249FA">
              <w:rPr>
                <w:sz w:val="16"/>
                <w:szCs w:val="16"/>
              </w:rPr>
              <w:t>-</w:t>
            </w:r>
            <w:r w:rsidR="003E7145" w:rsidRPr="00C249FA">
              <w:rPr>
                <w:sz w:val="16"/>
                <w:szCs w:val="16"/>
              </w:rPr>
              <w:t>Muhasebe birimine gönderilmesi ve ödeme işleminin yapılması</w:t>
            </w: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Default="008672E2" w:rsidP="00C249FA"/>
        </w:tc>
        <w:tc>
          <w:tcPr>
            <w:tcW w:w="1800" w:type="dxa"/>
          </w:tcPr>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975496" w:rsidP="00C249FA">
            <w:pPr>
              <w:rPr>
                <w:sz w:val="16"/>
                <w:szCs w:val="16"/>
              </w:rPr>
            </w:pPr>
            <w:r w:rsidRPr="00C249FA">
              <w:rPr>
                <w:sz w:val="16"/>
                <w:szCs w:val="16"/>
              </w:rPr>
              <w:t>-</w:t>
            </w:r>
            <w:r w:rsidR="008672E2" w:rsidRPr="00C249FA">
              <w:rPr>
                <w:sz w:val="16"/>
                <w:szCs w:val="16"/>
              </w:rPr>
              <w:t>Resmi yazışma kurallarına ilişkin yönetmelik</w:t>
            </w: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3E7145" w:rsidRPr="00C249FA" w:rsidRDefault="003E7145" w:rsidP="00C249FA">
            <w:pPr>
              <w:rPr>
                <w:sz w:val="16"/>
                <w:szCs w:val="16"/>
              </w:rPr>
            </w:pPr>
          </w:p>
          <w:p w:rsidR="003E7145" w:rsidRPr="00C249FA" w:rsidRDefault="003E7145" w:rsidP="00C249FA">
            <w:pPr>
              <w:rPr>
                <w:sz w:val="16"/>
                <w:szCs w:val="16"/>
              </w:rPr>
            </w:pPr>
          </w:p>
          <w:p w:rsidR="003E7145" w:rsidRPr="00C249FA" w:rsidRDefault="003E7145" w:rsidP="00C249FA">
            <w:pPr>
              <w:rPr>
                <w:sz w:val="16"/>
                <w:szCs w:val="16"/>
              </w:rPr>
            </w:pPr>
          </w:p>
          <w:p w:rsidR="003E7145" w:rsidRPr="00C249FA" w:rsidRDefault="003E7145" w:rsidP="00C249FA">
            <w:pPr>
              <w:rPr>
                <w:sz w:val="16"/>
                <w:szCs w:val="16"/>
              </w:rPr>
            </w:pPr>
          </w:p>
          <w:p w:rsidR="009049C3" w:rsidRPr="00C249FA" w:rsidRDefault="009049C3" w:rsidP="00C249FA">
            <w:pPr>
              <w:rPr>
                <w:sz w:val="16"/>
                <w:szCs w:val="16"/>
              </w:rPr>
            </w:pPr>
          </w:p>
          <w:p w:rsidR="008672E2" w:rsidRPr="00C249FA" w:rsidRDefault="00975496" w:rsidP="00C249FA">
            <w:pPr>
              <w:rPr>
                <w:sz w:val="16"/>
                <w:szCs w:val="16"/>
              </w:rPr>
            </w:pPr>
            <w:r w:rsidRPr="00C249FA">
              <w:rPr>
                <w:sz w:val="16"/>
                <w:szCs w:val="16"/>
              </w:rPr>
              <w:t>-</w:t>
            </w:r>
            <w:r w:rsidR="00C80654" w:rsidRPr="00C249FA">
              <w:rPr>
                <w:sz w:val="16"/>
                <w:szCs w:val="16"/>
              </w:rPr>
              <w:t xml:space="preserve">Birimimiz </w:t>
            </w:r>
            <w:r w:rsidR="008672E2" w:rsidRPr="00C249FA">
              <w:rPr>
                <w:sz w:val="16"/>
                <w:szCs w:val="16"/>
              </w:rPr>
              <w:t xml:space="preserve"> görev talimatı</w:t>
            </w:r>
          </w:p>
          <w:p w:rsidR="008672E2" w:rsidRPr="00C249FA" w:rsidRDefault="008672E2" w:rsidP="00C249FA">
            <w:pPr>
              <w:rPr>
                <w:sz w:val="16"/>
                <w:szCs w:val="16"/>
              </w:rPr>
            </w:pPr>
          </w:p>
          <w:p w:rsidR="008672E2" w:rsidRPr="00C249FA" w:rsidRDefault="008672E2" w:rsidP="00C249FA">
            <w:pPr>
              <w:rPr>
                <w:sz w:val="16"/>
                <w:szCs w:val="16"/>
              </w:rPr>
            </w:pPr>
          </w:p>
          <w:p w:rsidR="003E7145" w:rsidRPr="00C249FA" w:rsidRDefault="003E7145" w:rsidP="00C249FA">
            <w:pPr>
              <w:rPr>
                <w:sz w:val="16"/>
                <w:szCs w:val="16"/>
              </w:rPr>
            </w:pPr>
          </w:p>
          <w:p w:rsidR="009049C3" w:rsidRPr="00C249FA" w:rsidRDefault="009049C3" w:rsidP="00C249FA">
            <w:pPr>
              <w:rPr>
                <w:sz w:val="16"/>
                <w:szCs w:val="16"/>
              </w:rPr>
            </w:pPr>
          </w:p>
          <w:p w:rsidR="009049C3" w:rsidRPr="00C249FA" w:rsidRDefault="009049C3" w:rsidP="00C249FA">
            <w:pPr>
              <w:rPr>
                <w:sz w:val="16"/>
                <w:szCs w:val="16"/>
              </w:rPr>
            </w:pPr>
          </w:p>
          <w:p w:rsidR="009049C3" w:rsidRPr="00C249FA" w:rsidRDefault="009049C3" w:rsidP="00C249FA">
            <w:pPr>
              <w:rPr>
                <w:sz w:val="16"/>
                <w:szCs w:val="16"/>
              </w:rPr>
            </w:pPr>
          </w:p>
          <w:p w:rsidR="009049C3" w:rsidRPr="00C249FA" w:rsidRDefault="009049C3" w:rsidP="00C249FA">
            <w:pPr>
              <w:rPr>
                <w:sz w:val="16"/>
                <w:szCs w:val="16"/>
              </w:rPr>
            </w:pPr>
          </w:p>
          <w:p w:rsidR="008672E2" w:rsidRPr="00C249FA" w:rsidRDefault="008672E2" w:rsidP="00C249FA">
            <w:pPr>
              <w:rPr>
                <w:sz w:val="16"/>
                <w:szCs w:val="16"/>
              </w:rPr>
            </w:pPr>
            <w:r w:rsidRPr="00C249FA">
              <w:rPr>
                <w:sz w:val="16"/>
                <w:szCs w:val="16"/>
              </w:rPr>
              <w:t>- 5018 s Kanun</w:t>
            </w:r>
          </w:p>
          <w:p w:rsidR="008672E2" w:rsidRPr="00C249FA" w:rsidRDefault="008672E2" w:rsidP="00C249FA">
            <w:pPr>
              <w:rPr>
                <w:sz w:val="16"/>
                <w:szCs w:val="16"/>
              </w:rPr>
            </w:pPr>
            <w:r w:rsidRPr="00C249FA">
              <w:rPr>
                <w:sz w:val="16"/>
                <w:szCs w:val="16"/>
              </w:rPr>
              <w:t>-M.Y.Bütçe Kanunu</w:t>
            </w:r>
          </w:p>
          <w:p w:rsidR="008672E2" w:rsidRPr="00C249FA" w:rsidRDefault="008672E2" w:rsidP="00C249FA">
            <w:pPr>
              <w:rPr>
                <w:sz w:val="16"/>
                <w:szCs w:val="16"/>
              </w:rPr>
            </w:pPr>
            <w:r w:rsidRPr="00C249FA">
              <w:rPr>
                <w:sz w:val="16"/>
                <w:szCs w:val="16"/>
              </w:rPr>
              <w:t xml:space="preserve">-2547 sayılı Yüksek Öğretim Kanunu </w:t>
            </w:r>
          </w:p>
          <w:p w:rsidR="008672E2" w:rsidRPr="00C249FA" w:rsidRDefault="008672E2" w:rsidP="00C249FA">
            <w:pPr>
              <w:rPr>
                <w:sz w:val="16"/>
                <w:szCs w:val="16"/>
              </w:rPr>
            </w:pPr>
            <w:r w:rsidRPr="00C249FA">
              <w:rPr>
                <w:sz w:val="16"/>
                <w:szCs w:val="16"/>
              </w:rPr>
              <w:t>-2914 sayılı Yüksek öğretim Personel Kanunu</w:t>
            </w:r>
          </w:p>
          <w:p w:rsidR="008672E2" w:rsidRPr="00C249FA" w:rsidRDefault="008672E2" w:rsidP="00C249FA">
            <w:pPr>
              <w:rPr>
                <w:sz w:val="16"/>
                <w:szCs w:val="16"/>
              </w:rPr>
            </w:pPr>
            <w:r w:rsidRPr="00C249FA">
              <w:rPr>
                <w:sz w:val="16"/>
                <w:szCs w:val="16"/>
              </w:rPr>
              <w:t>-657 s. Devlet Memurları Kanunu</w:t>
            </w:r>
          </w:p>
          <w:p w:rsidR="008672E2" w:rsidRPr="00C249FA" w:rsidRDefault="008672E2" w:rsidP="00C249FA">
            <w:pPr>
              <w:rPr>
                <w:sz w:val="16"/>
                <w:szCs w:val="16"/>
              </w:rPr>
            </w:pPr>
            <w:r w:rsidRPr="00C249FA">
              <w:rPr>
                <w:sz w:val="16"/>
                <w:szCs w:val="16"/>
              </w:rPr>
              <w:t>-Sosyal Sigortalar ve Genel Sağlık Sigortası Kanunu</w:t>
            </w:r>
          </w:p>
          <w:p w:rsidR="008672E2" w:rsidRPr="00C249FA" w:rsidRDefault="008672E2" w:rsidP="00C249FA">
            <w:pPr>
              <w:rPr>
                <w:sz w:val="16"/>
                <w:szCs w:val="16"/>
              </w:rPr>
            </w:pPr>
            <w:r w:rsidRPr="00C249FA">
              <w:rPr>
                <w:sz w:val="16"/>
                <w:szCs w:val="16"/>
              </w:rPr>
              <w:t>-375 Sayılı Kanun Hükmünde Kararname</w:t>
            </w:r>
          </w:p>
          <w:p w:rsidR="008672E2" w:rsidRPr="00C249FA" w:rsidRDefault="008672E2" w:rsidP="00C249FA">
            <w:pPr>
              <w:rPr>
                <w:sz w:val="16"/>
                <w:szCs w:val="16"/>
              </w:rPr>
            </w:pPr>
            <w:r w:rsidRPr="00C249FA">
              <w:rPr>
                <w:sz w:val="16"/>
                <w:szCs w:val="16"/>
              </w:rPr>
              <w:t>-375 Sayılı Hükmünde Kararnamenin Ek 3.Maddesi Uyarınca Yapılacak Ek Ödemeye İlişkin Bakanlar Kurulu Kararı</w:t>
            </w:r>
          </w:p>
          <w:p w:rsidR="008672E2" w:rsidRPr="00C249FA" w:rsidRDefault="008672E2" w:rsidP="00C249FA">
            <w:pPr>
              <w:rPr>
                <w:sz w:val="16"/>
                <w:szCs w:val="16"/>
              </w:rPr>
            </w:pPr>
            <w:r w:rsidRPr="00C249FA">
              <w:rPr>
                <w:sz w:val="16"/>
                <w:szCs w:val="16"/>
              </w:rPr>
              <w:t>-Yan Ödeme Kararnamesi</w:t>
            </w:r>
          </w:p>
          <w:p w:rsidR="008672E2" w:rsidRPr="00C249FA" w:rsidRDefault="008672E2" w:rsidP="00C249FA">
            <w:pPr>
              <w:rPr>
                <w:sz w:val="16"/>
                <w:szCs w:val="16"/>
              </w:rPr>
            </w:pPr>
            <w:r w:rsidRPr="00C249FA">
              <w:rPr>
                <w:sz w:val="16"/>
                <w:szCs w:val="16"/>
              </w:rPr>
              <w:t>-Geliştirme Ödeneğinin Ödenmesine Dair Bakanlar Kurulu Kararı</w:t>
            </w:r>
          </w:p>
          <w:p w:rsidR="008672E2" w:rsidRPr="00C249FA" w:rsidRDefault="008672E2" w:rsidP="00C249FA">
            <w:pPr>
              <w:rPr>
                <w:sz w:val="16"/>
                <w:szCs w:val="16"/>
              </w:rPr>
            </w:pPr>
            <w:r w:rsidRPr="00C249FA">
              <w:rPr>
                <w:sz w:val="16"/>
                <w:szCs w:val="16"/>
              </w:rPr>
              <w:t xml:space="preserve">-Temsil Tazminatı  Ödenmesi Hakkında Bakanlar Kurulu Kararı </w:t>
            </w:r>
          </w:p>
          <w:p w:rsidR="008672E2" w:rsidRPr="00C249FA" w:rsidRDefault="008672E2" w:rsidP="00C249FA">
            <w:pPr>
              <w:rPr>
                <w:sz w:val="16"/>
                <w:szCs w:val="16"/>
              </w:rPr>
            </w:pPr>
            <w:r w:rsidRPr="00C249FA">
              <w:rPr>
                <w:sz w:val="16"/>
                <w:szCs w:val="16"/>
              </w:rPr>
              <w:t xml:space="preserve">-Görev Tazminatı Ödenmesi Hakkında Bakanlar Kurulu Kararı </w:t>
            </w:r>
          </w:p>
          <w:p w:rsidR="008672E2" w:rsidRPr="00C249FA" w:rsidRDefault="008672E2" w:rsidP="00C249FA">
            <w:pPr>
              <w:rPr>
                <w:sz w:val="16"/>
                <w:szCs w:val="16"/>
              </w:rPr>
            </w:pPr>
            <w:r w:rsidRPr="00C249FA">
              <w:rPr>
                <w:sz w:val="16"/>
                <w:szCs w:val="16"/>
              </w:rPr>
              <w:t>-Aylık ve Ücret Ödemeleri Muhasebat Genel Müdürlüğü 6 Sıra Nolu Genel Tebliğ</w:t>
            </w:r>
          </w:p>
          <w:p w:rsidR="008672E2" w:rsidRPr="00C249FA" w:rsidRDefault="008672E2" w:rsidP="00C249FA">
            <w:pPr>
              <w:rPr>
                <w:sz w:val="16"/>
                <w:szCs w:val="16"/>
              </w:rPr>
            </w:pPr>
            <w:r w:rsidRPr="00C249FA">
              <w:rPr>
                <w:sz w:val="16"/>
                <w:szCs w:val="16"/>
              </w:rPr>
              <w:t>-Yukarıdaki Kanunlar için çıkan Yönetmelikler ve Tebliğler</w:t>
            </w: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p w:rsidR="008672E2" w:rsidRPr="00C249FA" w:rsidRDefault="008672E2" w:rsidP="00C249FA">
            <w:pPr>
              <w:rPr>
                <w:sz w:val="16"/>
                <w:szCs w:val="16"/>
              </w:rPr>
            </w:pPr>
          </w:p>
        </w:tc>
      </w:tr>
    </w:tbl>
    <w:p w:rsidR="00AB3DFE" w:rsidRDefault="00AB3DFE" w:rsidP="00693802"/>
    <w:sectPr w:rsidR="00AB3DFE" w:rsidSect="007D0CE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D5A"/>
    <w:multiLevelType w:val="hybridMultilevel"/>
    <w:tmpl w:val="3E04A192"/>
    <w:lvl w:ilvl="0" w:tplc="EA8CA8B2">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0CE3"/>
    <w:rsid w:val="00021356"/>
    <w:rsid w:val="000603AA"/>
    <w:rsid w:val="00094DBD"/>
    <w:rsid w:val="000B03C3"/>
    <w:rsid w:val="000D1A54"/>
    <w:rsid w:val="000E4F25"/>
    <w:rsid w:val="00111085"/>
    <w:rsid w:val="00126AB9"/>
    <w:rsid w:val="0017043C"/>
    <w:rsid w:val="001845BF"/>
    <w:rsid w:val="001A5BB9"/>
    <w:rsid w:val="001D76E8"/>
    <w:rsid w:val="00200143"/>
    <w:rsid w:val="0020185C"/>
    <w:rsid w:val="0022522F"/>
    <w:rsid w:val="00240BCC"/>
    <w:rsid w:val="00260752"/>
    <w:rsid w:val="002714B7"/>
    <w:rsid w:val="00271D4F"/>
    <w:rsid w:val="002819B1"/>
    <w:rsid w:val="002A21B2"/>
    <w:rsid w:val="002A2B4C"/>
    <w:rsid w:val="002A535E"/>
    <w:rsid w:val="0030787F"/>
    <w:rsid w:val="00313CC3"/>
    <w:rsid w:val="003462D6"/>
    <w:rsid w:val="0035181D"/>
    <w:rsid w:val="00375353"/>
    <w:rsid w:val="003947FB"/>
    <w:rsid w:val="00394CB8"/>
    <w:rsid w:val="003B647B"/>
    <w:rsid w:val="003C7F11"/>
    <w:rsid w:val="003E3637"/>
    <w:rsid w:val="003E7145"/>
    <w:rsid w:val="00421BE8"/>
    <w:rsid w:val="00426C92"/>
    <w:rsid w:val="00435598"/>
    <w:rsid w:val="00445A7E"/>
    <w:rsid w:val="0044703A"/>
    <w:rsid w:val="00471962"/>
    <w:rsid w:val="00474FBE"/>
    <w:rsid w:val="004A0A76"/>
    <w:rsid w:val="004B0E78"/>
    <w:rsid w:val="004B3207"/>
    <w:rsid w:val="004D495E"/>
    <w:rsid w:val="004E6770"/>
    <w:rsid w:val="004F3776"/>
    <w:rsid w:val="005023EF"/>
    <w:rsid w:val="005057CF"/>
    <w:rsid w:val="00513E01"/>
    <w:rsid w:val="00513F97"/>
    <w:rsid w:val="00524DAD"/>
    <w:rsid w:val="00543F77"/>
    <w:rsid w:val="0055393A"/>
    <w:rsid w:val="005A26A9"/>
    <w:rsid w:val="005A598F"/>
    <w:rsid w:val="005B2A6C"/>
    <w:rsid w:val="005E1710"/>
    <w:rsid w:val="005E4A88"/>
    <w:rsid w:val="005F2762"/>
    <w:rsid w:val="005F7F92"/>
    <w:rsid w:val="00622B2F"/>
    <w:rsid w:val="00632633"/>
    <w:rsid w:val="0064254E"/>
    <w:rsid w:val="00662B5E"/>
    <w:rsid w:val="0066706E"/>
    <w:rsid w:val="00680BC6"/>
    <w:rsid w:val="00693802"/>
    <w:rsid w:val="006D38B9"/>
    <w:rsid w:val="006F3D6B"/>
    <w:rsid w:val="00726E59"/>
    <w:rsid w:val="007277F3"/>
    <w:rsid w:val="007472C1"/>
    <w:rsid w:val="00770192"/>
    <w:rsid w:val="00770CB5"/>
    <w:rsid w:val="00775350"/>
    <w:rsid w:val="007A3072"/>
    <w:rsid w:val="007A788F"/>
    <w:rsid w:val="007B39F0"/>
    <w:rsid w:val="007C5BB0"/>
    <w:rsid w:val="007D0CE3"/>
    <w:rsid w:val="007E3C38"/>
    <w:rsid w:val="00801922"/>
    <w:rsid w:val="00801B63"/>
    <w:rsid w:val="00822AAB"/>
    <w:rsid w:val="0084332F"/>
    <w:rsid w:val="00861FFA"/>
    <w:rsid w:val="008622EB"/>
    <w:rsid w:val="008672E2"/>
    <w:rsid w:val="00877A4B"/>
    <w:rsid w:val="00882E26"/>
    <w:rsid w:val="00882EC8"/>
    <w:rsid w:val="008A50B5"/>
    <w:rsid w:val="008B32D6"/>
    <w:rsid w:val="008C7A2A"/>
    <w:rsid w:val="008F3381"/>
    <w:rsid w:val="008F4D8E"/>
    <w:rsid w:val="008F50AE"/>
    <w:rsid w:val="009049C3"/>
    <w:rsid w:val="00907B43"/>
    <w:rsid w:val="00933B3F"/>
    <w:rsid w:val="009500F9"/>
    <w:rsid w:val="00975496"/>
    <w:rsid w:val="00975DA0"/>
    <w:rsid w:val="009771AF"/>
    <w:rsid w:val="009826A0"/>
    <w:rsid w:val="0099419C"/>
    <w:rsid w:val="009D22EF"/>
    <w:rsid w:val="00A17F53"/>
    <w:rsid w:val="00A455DB"/>
    <w:rsid w:val="00A52BA9"/>
    <w:rsid w:val="00A5434F"/>
    <w:rsid w:val="00A7010F"/>
    <w:rsid w:val="00A70835"/>
    <w:rsid w:val="00A85000"/>
    <w:rsid w:val="00A925FC"/>
    <w:rsid w:val="00AA22B5"/>
    <w:rsid w:val="00AB3DFE"/>
    <w:rsid w:val="00AC718D"/>
    <w:rsid w:val="00AE0539"/>
    <w:rsid w:val="00B0742A"/>
    <w:rsid w:val="00B2216D"/>
    <w:rsid w:val="00B249ED"/>
    <w:rsid w:val="00B30414"/>
    <w:rsid w:val="00B4599D"/>
    <w:rsid w:val="00BA0636"/>
    <w:rsid w:val="00BB588F"/>
    <w:rsid w:val="00BE0861"/>
    <w:rsid w:val="00C109D9"/>
    <w:rsid w:val="00C249FA"/>
    <w:rsid w:val="00C55983"/>
    <w:rsid w:val="00C80654"/>
    <w:rsid w:val="00C832E8"/>
    <w:rsid w:val="00CC077C"/>
    <w:rsid w:val="00CC7C86"/>
    <w:rsid w:val="00CE0877"/>
    <w:rsid w:val="00D6082D"/>
    <w:rsid w:val="00D67EAE"/>
    <w:rsid w:val="00D74B25"/>
    <w:rsid w:val="00D86D48"/>
    <w:rsid w:val="00DB1CA8"/>
    <w:rsid w:val="00DB6AA0"/>
    <w:rsid w:val="00DD253C"/>
    <w:rsid w:val="00DD45BE"/>
    <w:rsid w:val="00DE3FA3"/>
    <w:rsid w:val="00E269F7"/>
    <w:rsid w:val="00E3139A"/>
    <w:rsid w:val="00E37197"/>
    <w:rsid w:val="00E47F94"/>
    <w:rsid w:val="00E63D40"/>
    <w:rsid w:val="00E65609"/>
    <w:rsid w:val="00E74605"/>
    <w:rsid w:val="00E81AF6"/>
    <w:rsid w:val="00ED0759"/>
    <w:rsid w:val="00EE612D"/>
    <w:rsid w:val="00F42C81"/>
    <w:rsid w:val="00FC76E9"/>
    <w:rsid w:val="00FE3C50"/>
    <w:rsid w:val="00FE533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center;mso-height-percent:200;mso-width-relative:margin;mso-height-relative:margin" fillcolor="white">
      <v:fill color="white"/>
      <v:textbox style="mso-fit-shape-to-text:t"/>
    </o:shapedefaults>
    <o:shapelayout v:ext="edit">
      <o:idmap v:ext="edit" data="1"/>
      <o:rules v:ext="edit">
        <o:r id="V:Rule7" type="connector" idref="#_x0000_s1404"/>
        <o:r id="V:Rule8" type="connector" idref="#_x0000_s1405">
          <o:proxy start="" idref="#_x0000_s1397" connectloc="2"/>
          <o:proxy end="" idref="#_x0000_s1398" connectloc="0"/>
        </o:r>
        <o:r id="V:Rule9" type="connector" idref="#_x0000_s1407">
          <o:proxy start="" idref="#_x0000_s1403" connectloc="2"/>
        </o:r>
        <o:r id="V:Rule10" type="connector" idref="#_x0000_s1425"/>
        <o:r id="V:Rule11" type="connector" idref="#_x0000_s1413">
          <o:proxy start="" idref="#_x0000_s1403" connectloc="3"/>
          <o:proxy end="" idref="#_x0000_s1403" connectloc="3"/>
        </o:r>
        <o:r id="V:Rule12" type="connector" idref="#_x0000_s1427">
          <o:proxy start="" idref="#_x0000_s1398" connectloc="2"/>
          <o:proxy end="" idref="#_x0000_s1403"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47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D0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22522F"/>
    <w:rPr>
      <w:color w:val="0000FF"/>
      <w:u w:val="single"/>
    </w:rPr>
  </w:style>
  <w:style w:type="paragraph" w:styleId="BalonMetni">
    <w:name w:val="Balloon Text"/>
    <w:basedOn w:val="Normal"/>
    <w:link w:val="BalonMetniChar"/>
    <w:rsid w:val="00DD45BE"/>
    <w:rPr>
      <w:rFonts w:ascii="Tahoma" w:hAnsi="Tahoma"/>
      <w:sz w:val="16"/>
      <w:szCs w:val="16"/>
      <w:lang/>
    </w:rPr>
  </w:style>
  <w:style w:type="character" w:customStyle="1" w:styleId="BalonMetniChar">
    <w:name w:val="Balon Metni Char"/>
    <w:link w:val="BalonMetni"/>
    <w:rsid w:val="00DD45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603720">
      <w:bodyDiv w:val="1"/>
      <w:marLeft w:val="0"/>
      <w:marRight w:val="0"/>
      <w:marTop w:val="0"/>
      <w:marBottom w:val="0"/>
      <w:divBdr>
        <w:top w:val="none" w:sz="0" w:space="0" w:color="auto"/>
        <w:left w:val="none" w:sz="0" w:space="0" w:color="auto"/>
        <w:bottom w:val="none" w:sz="0" w:space="0" w:color="auto"/>
        <w:right w:val="none" w:sz="0" w:space="0" w:color="auto"/>
      </w:divBdr>
    </w:div>
    <w:div w:id="86802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D497-D36B-4375-8A7C-A27296C4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193</Words>
  <Characters>1105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dc:creator>
  <cp:keywords/>
  <cp:lastModifiedBy>hp</cp:lastModifiedBy>
  <cp:revision>25</cp:revision>
  <cp:lastPrinted>2013-07-01T05:32:00Z</cp:lastPrinted>
  <dcterms:created xsi:type="dcterms:W3CDTF">2013-07-23T09:40:00Z</dcterms:created>
  <dcterms:modified xsi:type="dcterms:W3CDTF">2013-07-23T09:55:00Z</dcterms:modified>
</cp:coreProperties>
</file>