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925133">
        <w:trPr>
          <w:trHeight w:val="711"/>
        </w:trPr>
        <w:tc>
          <w:tcPr>
            <w:tcW w:w="15921" w:type="dxa"/>
            <w:gridSpan w:val="5"/>
          </w:tcPr>
          <w:p w:rsidR="00925133" w:rsidRPr="00925133" w:rsidRDefault="00925133" w:rsidP="00467DCD">
            <w:pPr>
              <w:rPr>
                <w:rFonts w:ascii="Times New Roman" w:hAnsi="Times New Roman" w:cs="Times New Roman"/>
                <w:b/>
                <w:bCs/>
                <w:sz w:val="24"/>
                <w:szCs w:val="24"/>
              </w:rPr>
            </w:pPr>
            <w:r w:rsidRPr="00925133">
              <w:rPr>
                <w:rFonts w:ascii="Times New Roman" w:hAnsi="Times New Roman" w:cs="Times New Roman"/>
                <w:b/>
                <w:bCs/>
                <w:sz w:val="24"/>
                <w:szCs w:val="24"/>
              </w:rPr>
              <w:t>Birim Adı: Tıp Fakültesi</w:t>
            </w:r>
          </w:p>
          <w:p w:rsidR="00925133" w:rsidRPr="00925133" w:rsidRDefault="00925133" w:rsidP="00467DCD">
            <w:pPr>
              <w:rPr>
                <w:rFonts w:ascii="Times New Roman" w:hAnsi="Times New Roman" w:cs="Times New Roman"/>
                <w:sz w:val="18"/>
                <w:szCs w:val="18"/>
              </w:rPr>
            </w:pPr>
            <w:r w:rsidRPr="00925133">
              <w:rPr>
                <w:rFonts w:ascii="Times New Roman" w:hAnsi="Times New Roman" w:cs="Times New Roman"/>
                <w:b/>
                <w:bCs/>
                <w:sz w:val="24"/>
                <w:szCs w:val="24"/>
              </w:rPr>
              <w:t>Alt Birim Adı*: Dekan</w:t>
            </w:r>
          </w:p>
        </w:tc>
      </w:tr>
      <w:tr w:rsidR="00925133" w:rsidRPr="00925133" w:rsidTr="00925133">
        <w:trPr>
          <w:trHeight w:val="706"/>
        </w:trPr>
        <w:tc>
          <w:tcPr>
            <w:tcW w:w="988" w:type="dxa"/>
            <w:vAlign w:val="center"/>
          </w:tcPr>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925133">
        <w:trPr>
          <w:trHeight w:val="1965"/>
        </w:trPr>
        <w:tc>
          <w:tcPr>
            <w:tcW w:w="988" w:type="dxa"/>
            <w:vAlign w:val="center"/>
          </w:tcPr>
          <w:p w:rsidR="00925133" w:rsidRPr="00925133" w:rsidRDefault="00925133" w:rsidP="0092513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925133">
            <w:pPr>
              <w:rPr>
                <w:rFonts w:ascii="Times New Roman" w:hAnsi="Times New Roman" w:cs="Times New Roman"/>
                <w:sz w:val="24"/>
                <w:szCs w:val="24"/>
              </w:rPr>
            </w:pPr>
            <w:r w:rsidRPr="00925133">
              <w:rPr>
                <w:rFonts w:ascii="Times New Roman" w:hAnsi="Times New Roman" w:cs="Times New Roman"/>
                <w:sz w:val="24"/>
                <w:szCs w:val="24"/>
              </w:rPr>
              <w:t>Harcama Yetkinliği</w:t>
            </w:r>
          </w:p>
        </w:tc>
        <w:tc>
          <w:tcPr>
            <w:tcW w:w="3118" w:type="dxa"/>
            <w:vAlign w:val="center"/>
          </w:tcPr>
          <w:p w:rsidR="00925133" w:rsidRPr="00925133" w:rsidRDefault="00925133" w:rsidP="00925133">
            <w:pPr>
              <w:rPr>
                <w:rFonts w:ascii="Times New Roman" w:hAnsi="Times New Roman" w:cs="Times New Roman"/>
                <w:sz w:val="24"/>
                <w:szCs w:val="24"/>
              </w:rPr>
            </w:pPr>
            <w:r w:rsidRPr="00925133">
              <w:rPr>
                <w:rFonts w:ascii="Times New Roman" w:hAnsi="Times New Roman" w:cs="Times New Roman"/>
                <w:sz w:val="24"/>
                <w:szCs w:val="24"/>
              </w:rPr>
              <w:t>İtibar Kaybı, Soruşturma, Kamu Zararı ve Paydaşların Mağdur Olması.</w:t>
            </w:r>
          </w:p>
        </w:tc>
        <w:tc>
          <w:tcPr>
            <w:tcW w:w="2977" w:type="dxa"/>
            <w:vAlign w:val="center"/>
          </w:tcPr>
          <w:p w:rsidR="00925133" w:rsidRPr="00925133" w:rsidRDefault="00925133" w:rsidP="0092513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925133">
            <w:pPr>
              <w:rPr>
                <w:rFonts w:ascii="Times New Roman" w:hAnsi="Times New Roman" w:cs="Times New Roman"/>
                <w:sz w:val="24"/>
                <w:szCs w:val="24"/>
              </w:rPr>
            </w:pPr>
            <w:r w:rsidRPr="00925133">
              <w:rPr>
                <w:rFonts w:ascii="Times New Roman" w:hAnsi="Times New Roman" w:cs="Times New Roman"/>
                <w:sz w:val="24"/>
                <w:szCs w:val="24"/>
              </w:rPr>
              <w:t xml:space="preserve">-Ödeneklerin kontrolünün yapılması </w:t>
            </w:r>
          </w:p>
          <w:p w:rsidR="00925133" w:rsidRPr="00925133" w:rsidRDefault="00925133" w:rsidP="00925133">
            <w:pPr>
              <w:rPr>
                <w:rFonts w:ascii="Times New Roman" w:hAnsi="Times New Roman" w:cs="Times New Roman"/>
                <w:sz w:val="24"/>
                <w:szCs w:val="24"/>
              </w:rPr>
            </w:pPr>
            <w:r w:rsidRPr="00925133">
              <w:rPr>
                <w:rFonts w:ascii="Times New Roman" w:hAnsi="Times New Roman" w:cs="Times New Roman"/>
                <w:sz w:val="24"/>
                <w:szCs w:val="24"/>
              </w:rPr>
              <w:t xml:space="preserve">-İhtiyacın tespit edilmesi </w:t>
            </w:r>
          </w:p>
          <w:p w:rsidR="00925133" w:rsidRPr="00925133" w:rsidRDefault="00925133" w:rsidP="00925133">
            <w:pPr>
              <w:rPr>
                <w:rFonts w:ascii="Times New Roman" w:hAnsi="Times New Roman" w:cs="Times New Roman"/>
                <w:sz w:val="24"/>
                <w:szCs w:val="24"/>
              </w:rPr>
            </w:pPr>
            <w:r w:rsidRPr="00925133">
              <w:rPr>
                <w:rFonts w:ascii="Times New Roman" w:hAnsi="Times New Roman" w:cs="Times New Roman"/>
                <w:sz w:val="24"/>
                <w:szCs w:val="24"/>
              </w:rPr>
              <w:t>-Yapılacak harcamaların ilgili mevzuatlar çerçevesinde gerçekleştirilmesinin sağlanması</w:t>
            </w:r>
          </w:p>
        </w:tc>
      </w:tr>
      <w:tr w:rsidR="00925133" w:rsidRPr="00925133" w:rsidTr="007803F2">
        <w:trPr>
          <w:trHeight w:val="2320"/>
        </w:trPr>
        <w:tc>
          <w:tcPr>
            <w:tcW w:w="7933" w:type="dxa"/>
            <w:gridSpan w:val="3"/>
          </w:tcPr>
          <w:p w:rsidR="00925133" w:rsidRPr="00925133" w:rsidRDefault="00925133" w:rsidP="00467DCD">
            <w:pPr>
              <w:rPr>
                <w:rFonts w:ascii="Times New Roman" w:hAnsi="Times New Roman" w:cs="Times New Roman"/>
                <w:sz w:val="18"/>
                <w:szCs w:val="18"/>
              </w:rPr>
            </w:pPr>
          </w:p>
          <w:p w:rsidR="00925133" w:rsidRPr="00925133" w:rsidRDefault="00925133" w:rsidP="0092513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92513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925133">
            <w:pPr>
              <w:rPr>
                <w:rFonts w:ascii="Times New Roman" w:hAnsi="Times New Roman" w:cs="Times New Roman"/>
                <w:sz w:val="24"/>
                <w:szCs w:val="24"/>
              </w:rPr>
            </w:pPr>
          </w:p>
          <w:p w:rsidR="00925133" w:rsidRPr="00925133" w:rsidRDefault="00925133" w:rsidP="0092513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92513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925133">
        <w:trPr>
          <w:trHeight w:val="411"/>
        </w:trPr>
        <w:tc>
          <w:tcPr>
            <w:tcW w:w="15921" w:type="dxa"/>
            <w:gridSpan w:val="5"/>
            <w:vAlign w:val="center"/>
          </w:tcPr>
          <w:p w:rsidR="00925133" w:rsidRPr="00925133" w:rsidRDefault="00925133" w:rsidP="0092513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1D2A6D" w:rsidRPr="00925133" w:rsidRDefault="00F546DC" w:rsidP="00467DCD">
      <w:pPr>
        <w:rPr>
          <w:rFonts w:ascii="Times New Roman" w:hAnsi="Times New Roman" w:cs="Times New Roman"/>
          <w:sz w:val="18"/>
          <w:szCs w:val="18"/>
        </w:rPr>
      </w:pPr>
      <w:r w:rsidRPr="00925133">
        <w:rPr>
          <w:rFonts w:ascii="Times New Roman" w:hAnsi="Times New Roman" w:cs="Times New Roman"/>
          <w:sz w:val="18"/>
          <w:szCs w:val="18"/>
        </w:rPr>
        <w:tab/>
      </w:r>
      <w:r w:rsidRPr="00925133">
        <w:rPr>
          <w:rFonts w:ascii="Times New Roman" w:hAnsi="Times New Roman" w:cs="Times New Roman"/>
          <w:sz w:val="18"/>
          <w:szCs w:val="18"/>
        </w:rPr>
        <w:tab/>
      </w:r>
      <w:r w:rsidRPr="00925133">
        <w:rPr>
          <w:rFonts w:ascii="Times New Roman" w:hAnsi="Times New Roman" w:cs="Times New Roman"/>
          <w:sz w:val="18"/>
          <w:szCs w:val="18"/>
        </w:rPr>
        <w:tab/>
      </w:r>
      <w:r w:rsidR="00A1035E" w:rsidRPr="00925133">
        <w:rPr>
          <w:rFonts w:ascii="Times New Roman" w:hAnsi="Times New Roman" w:cs="Times New Roman"/>
          <w:sz w:val="18"/>
          <w:szCs w:val="18"/>
        </w:rPr>
        <w:tab/>
        <w:t xml:space="preserve">  </w:t>
      </w:r>
      <w:r w:rsidR="00A1035E" w:rsidRPr="00925133">
        <w:rPr>
          <w:rFonts w:ascii="Times New Roman" w:hAnsi="Times New Roman" w:cs="Times New Roman"/>
          <w:sz w:val="18"/>
          <w:szCs w:val="18"/>
        </w:rPr>
        <w:tab/>
        <w:t xml:space="preserve">            </w:t>
      </w:r>
    </w:p>
    <w:p w:rsidR="00467DCD" w:rsidRPr="00925133" w:rsidRDefault="00467DCD" w:rsidP="00467DCD">
      <w:pPr>
        <w:rPr>
          <w:rFonts w:ascii="Times New Roman" w:hAnsi="Times New Roman" w:cs="Times New Roman"/>
          <w:sz w:val="20"/>
          <w:szCs w:val="20"/>
        </w:rPr>
      </w:pPr>
    </w:p>
    <w:p w:rsidR="00925133" w:rsidRPr="00925133" w:rsidRDefault="00925133" w:rsidP="00467DCD">
      <w:pPr>
        <w:rPr>
          <w:rFonts w:ascii="Times New Roman" w:hAnsi="Times New Roman" w:cs="Times New Roman"/>
          <w:sz w:val="20"/>
          <w:szCs w:val="20"/>
        </w:rPr>
      </w:pPr>
    </w:p>
    <w:p w:rsidR="00925133" w:rsidRPr="00925133" w:rsidRDefault="00925133" w:rsidP="00467DCD">
      <w:pPr>
        <w:rPr>
          <w:rFonts w:ascii="Times New Roman" w:hAnsi="Times New Roman" w:cs="Times New Roman"/>
          <w:sz w:val="20"/>
          <w:szCs w:val="20"/>
        </w:rPr>
      </w:pPr>
    </w:p>
    <w:p w:rsidR="00925133" w:rsidRPr="00925133" w:rsidRDefault="00925133" w:rsidP="00467DCD">
      <w:pPr>
        <w:rPr>
          <w:rFonts w:ascii="Times New Roman" w:hAnsi="Times New Roman" w:cs="Times New Roman"/>
          <w:sz w:val="20"/>
          <w:szCs w:val="20"/>
        </w:rPr>
      </w:pPr>
    </w:p>
    <w:p w:rsidR="00925133" w:rsidRPr="00925133" w:rsidRDefault="00925133" w:rsidP="00467DCD">
      <w:pPr>
        <w:rPr>
          <w:rFonts w:ascii="Times New Roman" w:hAnsi="Times New Roman" w:cs="Times New Roman"/>
          <w:sz w:val="20"/>
          <w:szCs w:val="20"/>
        </w:rPr>
      </w:pPr>
    </w:p>
    <w:p w:rsidR="00925133" w:rsidRPr="00925133" w:rsidRDefault="00925133" w:rsidP="00467DCD">
      <w:pPr>
        <w:rPr>
          <w:rFonts w:ascii="Times New Roman" w:hAnsi="Times New Roman" w:cs="Times New Roman"/>
          <w:sz w:val="20"/>
          <w:szCs w:val="20"/>
        </w:rPr>
      </w:pPr>
    </w:p>
    <w:p w:rsidR="00925133" w:rsidRPr="00925133" w:rsidRDefault="00925133" w:rsidP="00467DCD">
      <w:pPr>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t>*</w:t>
      </w:r>
      <w:r w:rsidRPr="00925133">
        <w:rPr>
          <w:rFonts w:ascii="Times New Roman" w:hAnsi="Times New Roman" w:cs="Times New Roman"/>
        </w:rPr>
        <w:t xml:space="preserve"> Alt birimi bulunan birimler tarafından doldurulacaktır.</w:t>
      </w: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925133">
        <w:trPr>
          <w:trHeight w:val="711"/>
        </w:trPr>
        <w:tc>
          <w:tcPr>
            <w:tcW w:w="15921" w:type="dxa"/>
            <w:gridSpan w:val="5"/>
            <w:vAlign w:val="center"/>
          </w:tcPr>
          <w:p w:rsidR="00925133" w:rsidRPr="00925133" w:rsidRDefault="00925133" w:rsidP="0092513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92513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İdari İşlerden Sorumlu Dekan Yardımcısı</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92513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Dekanın vekalet verdiği zamanlarda Dekanın görevlerini yerine getirmek</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Görevin aksaması, 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Görevinin gereğini zamanında yerine getirmek</w:t>
            </w:r>
          </w:p>
        </w:tc>
      </w:tr>
      <w:tr w:rsidR="00925133" w:rsidRPr="00925133" w:rsidTr="0092513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AKREDİTASYON ve KALİTE kapsamında yapılacak denetimleri organize etmek.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 ve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 AKREDİTASYON ve KALİTE Komisyonları ile koordinasyonlu çalışmak.</w:t>
            </w:r>
          </w:p>
        </w:tc>
      </w:tr>
      <w:tr w:rsidR="00925133" w:rsidRPr="00925133" w:rsidTr="0092513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Fakülte etik kurallarına uymak, iç kontrol faaliyetlerini desteklemek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Hazırlayan kişinin bilinçli olması, gelecek yıllarda oluşacak kaybın önlenmesi</w:t>
            </w:r>
          </w:p>
        </w:tc>
      </w:tr>
      <w:tr w:rsidR="00925133" w:rsidRPr="00925133" w:rsidTr="0092513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CİMER, SABİM vb. başvuruları ile inceleme, soruşturma gerektiren konuların takibi ve kontrolü</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Görevin aksaması, 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Hizmetin gerektirdiği işlerin hak kaybı yaşanmadan Hukuk kuralları içerisinde yapılmasını sağlama</w:t>
            </w:r>
          </w:p>
        </w:tc>
      </w:tr>
      <w:tr w:rsidR="00925133" w:rsidRPr="00925133" w:rsidTr="0092513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İç kontrol, stratejik plan ve faaliyet raporlarına katılmak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Eğitim-öğretimin aksaması, kurumsal hedeflere ulaşılamaması, verim düşüklüğü</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 ve diğer idari birimlerle irtibat içerisinde veri akışını sağlayıp eğitim yılı ile ilgili gerekli iş bölümü çerçevesinde güncelleme paylaşımının yapılmasını sağlama</w:t>
            </w:r>
          </w:p>
        </w:tc>
      </w:tr>
      <w:tr w:rsidR="00925133" w:rsidRPr="00925133" w:rsidTr="00BB2153">
        <w:trPr>
          <w:trHeight w:val="2320"/>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467DCD">
      <w:pPr>
        <w:rPr>
          <w:rFonts w:ascii="Times New Roman" w:hAnsi="Times New Roman" w:cs="Times New Roman"/>
          <w:sz w:val="20"/>
          <w:szCs w:val="20"/>
        </w:rPr>
      </w:pPr>
    </w:p>
    <w:p w:rsidR="00925133" w:rsidRPr="00925133" w:rsidRDefault="00925133" w:rsidP="00925133">
      <w:pPr>
        <w:ind w:left="1416" w:firstLine="708"/>
        <w:rPr>
          <w:rFonts w:ascii="Times New Roman" w:hAnsi="Times New Roman" w:cs="Times New Roman"/>
        </w:rPr>
      </w:pPr>
      <w:r w:rsidRPr="00925133">
        <w:rPr>
          <w:rFonts w:ascii="Times New Roman" w:hAnsi="Times New Roman" w:cs="Times New Roman"/>
          <w:sz w:val="20"/>
          <w:szCs w:val="20"/>
        </w:rPr>
        <w:t>*</w:t>
      </w:r>
      <w:r w:rsidRPr="00925133">
        <w:rPr>
          <w:rFonts w:ascii="Times New Roman" w:hAnsi="Times New Roman" w:cs="Times New Roman"/>
        </w:rPr>
        <w:t xml:space="preserve"> Alt birimi bulunan birimler tarafından doldurulacaktır.</w:t>
      </w: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Eğitimden Sorumlu Dekan Yardımcısı</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Dekanın vekalet verdiği zamanlarda Dekanın görevlerini yerine getirmek</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Görevin aksaması, 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Görevinin gereğini zamanında yerine getirmek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AKREDİTASYON ve KALİTE kapsamında yapılacak denetimleri organize etmek.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 ve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 AKREDİTASYON ve KALİTE Komisyonları ile koordinasyonlu çalışmak.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Yükseköğretim Kanunu'nun 4. ve 5. maddelerinde belirtilen amaç ve ilkelere uygun hareket etmek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Eğitim öğretimin aksaması, kurumsal hedeflere ulaşmada aksaklıklar yaşanması, kurumsal temsil ve yetkinlikte sorunlar yaşanması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İlgili maddeler ve gereklilikleri konusunda bilgilendirilme yönünde gerekli çalışmaların tamamlanması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Ders planları, dersliklerin dağıtımı, sınav programları ile ilgili çalışmaları planlamak, bu işler için oluşturulacak gruplara başkanlık etmek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Kaliteli eğitimin verilememesi, haksız ders dağılımı olması durumunda hak ve adalet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Bölümler ve idari birimlerle irtibat içerisinde gerekli düzenlemeleri yapmak ve sıkı kontrol sisteminin geliştirilmesi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Öğrenci sorunlarını dekan adına dinlemek ve çözüme kavuşturmak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Dikkate alınmayan sorunların büyümesi ve fakülte genelinde huzurun bozulmasına zemin hazırlaması.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Öğretim Üyelerinin mümkün olduğunca genel sorunlarla ilgilenip idareyle çözüm arayışına girmeleri. Gerekli hallerde uzmanlardan yardım alınmalı.</w:t>
            </w:r>
          </w:p>
        </w:tc>
      </w:tr>
      <w:tr w:rsidR="00925133" w:rsidRPr="00925133" w:rsidTr="00925133">
        <w:trPr>
          <w:trHeight w:val="1444"/>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467DCD">
      <w:pPr>
        <w:rPr>
          <w:rFonts w:ascii="Times New Roman" w:hAnsi="Times New Roman" w:cs="Times New Roman"/>
          <w:sz w:val="20"/>
          <w:szCs w:val="20"/>
        </w:rPr>
      </w:pPr>
    </w:p>
    <w:p w:rsidR="00925133" w:rsidRPr="00925133" w:rsidRDefault="00925133" w:rsidP="00925133">
      <w:pPr>
        <w:ind w:left="1416" w:firstLine="708"/>
        <w:rPr>
          <w:rFonts w:ascii="Times New Roman" w:hAnsi="Times New Roman" w:cs="Times New Roman"/>
        </w:rPr>
      </w:pPr>
      <w:r w:rsidRPr="00925133">
        <w:rPr>
          <w:rFonts w:ascii="Times New Roman" w:hAnsi="Times New Roman" w:cs="Times New Roman"/>
          <w:sz w:val="20"/>
          <w:szCs w:val="20"/>
        </w:rPr>
        <w:t>*</w:t>
      </w:r>
      <w:r w:rsidRPr="00925133">
        <w:rPr>
          <w:rFonts w:ascii="Times New Roman" w:hAnsi="Times New Roman" w:cs="Times New Roman"/>
        </w:rPr>
        <w:t xml:space="preserve"> Alt birimi bulunan birimler tarafından doldurulacaktır.</w:t>
      </w:r>
    </w:p>
    <w:p w:rsidR="00925133" w:rsidRPr="00925133" w:rsidRDefault="00925133" w:rsidP="00925133">
      <w:pPr>
        <w:ind w:left="1416" w:firstLine="708"/>
        <w:rPr>
          <w:rFonts w:ascii="Times New Roman" w:hAnsi="Times New Roman" w:cs="Times New Roman"/>
        </w:rPr>
      </w:pP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Eğitimden Sorumlu Dekan Yardımcısı</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Gerçekleştirme Görevliliği</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İtibar Kaybı, Soruşturma, Kamu Zararı ve Paydaşların Mağdur Olması.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 xml:space="preserve">Ödeneklerin kontrolünün yapılması </w:t>
            </w:r>
          </w:p>
          <w:p w:rsidR="00925133" w:rsidRPr="00925133" w:rsidRDefault="00925133" w:rsidP="00BB2153">
            <w:pPr>
              <w:rPr>
                <w:rFonts w:ascii="Times New Roman" w:hAnsi="Times New Roman" w:cs="Times New Roman"/>
              </w:rPr>
            </w:pPr>
            <w:r w:rsidRPr="00925133">
              <w:rPr>
                <w:rFonts w:ascii="Times New Roman" w:hAnsi="Times New Roman" w:cs="Times New Roman"/>
              </w:rPr>
              <w:t xml:space="preserve">İhtiyacın tespit edilmesi </w:t>
            </w:r>
          </w:p>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Yapılacak harcamaların ilgili mevzuatlar çerçevesinde gerçekleştirilmesinin sağlanması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Fakülte Kurulu, Fakülte Yönetim Kurulu, Akademik Kurul ve Disiplin Kurulu kararlarının yazılmasını sağlamak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Zaman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Düşük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Zamanında görevi yerine getirmek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Kanun, yönetmelik diğer mevzuatın takibi ve uygulanması</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 yanlış işlem, kaynak israfı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Yapılan değişiklikleri takip etmek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İzne ayrılan personelin yerine görevlendirme yapılması ve görevden ayrılan personelin yerine Dekanın bilgisi dahilinde görevlendirme yapılması</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İşlerin aksaması, hak kaybı,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Personel planlaması ile yıllık izin planlamasının zamanında yapılması, ilgili birimlerden personel talep edilmesi,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ve İdari Personel soruşturmalarının takibi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Mevzuata uygunsuzluk, hak kaybı, itibar kaybı, kamu zararı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Soruşturma komisyonları ile koordineli olarak soruşturmaların mevzuata uygun yapılması ve yazışmaların zamanında yapmak</w:t>
            </w:r>
          </w:p>
        </w:tc>
      </w:tr>
      <w:tr w:rsidR="00925133" w:rsidRPr="00925133" w:rsidTr="00925133">
        <w:trPr>
          <w:trHeight w:val="831"/>
        </w:trPr>
        <w:tc>
          <w:tcPr>
            <w:tcW w:w="988" w:type="dxa"/>
            <w:vAlign w:val="center"/>
          </w:tcPr>
          <w:p w:rsidR="00925133" w:rsidRPr="00925133" w:rsidRDefault="00925133" w:rsidP="00925133">
            <w:pPr>
              <w:jc w:val="center"/>
              <w:rPr>
                <w:rFonts w:ascii="Times New Roman" w:hAnsi="Times New Roman" w:cs="Times New Roman"/>
                <w:b/>
                <w:bCs/>
              </w:rPr>
            </w:pPr>
            <w:r w:rsidRPr="00925133">
              <w:rPr>
                <w:rFonts w:ascii="Times New Roman" w:hAnsi="Times New Roman" w:cs="Times New Roman"/>
                <w:b/>
                <w:bCs/>
              </w:rPr>
              <w:t>6</w:t>
            </w:r>
          </w:p>
        </w:tc>
        <w:tc>
          <w:tcPr>
            <w:tcW w:w="3827"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İdari ve teknik kadro talep ve çalışmaları</w:t>
            </w:r>
          </w:p>
        </w:tc>
        <w:tc>
          <w:tcPr>
            <w:tcW w:w="3118"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Eğitim, Ar-</w:t>
            </w:r>
            <w:proofErr w:type="spellStart"/>
            <w:r w:rsidRPr="00925133">
              <w:rPr>
                <w:rFonts w:ascii="Times New Roman" w:hAnsi="Times New Roman" w:cs="Times New Roman"/>
              </w:rPr>
              <w:t>Ge</w:t>
            </w:r>
            <w:proofErr w:type="spellEnd"/>
            <w:r w:rsidRPr="00925133">
              <w:rPr>
                <w:rFonts w:ascii="Times New Roman" w:hAnsi="Times New Roman" w:cs="Times New Roman"/>
              </w:rPr>
              <w:t xml:space="preserve"> ve idari işlerin aksaması, zaman, iş ve hak kaybı</w:t>
            </w:r>
          </w:p>
        </w:tc>
        <w:tc>
          <w:tcPr>
            <w:tcW w:w="2977" w:type="dxa"/>
            <w:vAlign w:val="center"/>
          </w:tcPr>
          <w:p w:rsidR="00925133" w:rsidRPr="00925133" w:rsidRDefault="00925133" w:rsidP="0092513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Kadro talep çalışmalarını planlı ve programlı bir şekilde takip etmek</w:t>
            </w:r>
          </w:p>
        </w:tc>
      </w:tr>
      <w:tr w:rsidR="00925133" w:rsidRPr="00925133" w:rsidTr="00925133">
        <w:trPr>
          <w:trHeight w:val="831"/>
        </w:trPr>
        <w:tc>
          <w:tcPr>
            <w:tcW w:w="988" w:type="dxa"/>
            <w:vAlign w:val="center"/>
          </w:tcPr>
          <w:p w:rsidR="00925133" w:rsidRPr="00925133" w:rsidRDefault="00925133" w:rsidP="00925133">
            <w:pPr>
              <w:jc w:val="center"/>
              <w:rPr>
                <w:rFonts w:ascii="Times New Roman" w:hAnsi="Times New Roman" w:cs="Times New Roman"/>
                <w:b/>
                <w:bCs/>
              </w:rPr>
            </w:pPr>
            <w:r w:rsidRPr="00925133">
              <w:rPr>
                <w:rFonts w:ascii="Times New Roman" w:hAnsi="Times New Roman" w:cs="Times New Roman"/>
                <w:b/>
                <w:bCs/>
              </w:rPr>
              <w:t>7</w:t>
            </w:r>
          </w:p>
        </w:tc>
        <w:tc>
          <w:tcPr>
            <w:tcW w:w="3827"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Temizlik Hizmetleri ile çevre düzenlemelerinin kontrolünü sağlamak</w:t>
            </w:r>
          </w:p>
        </w:tc>
        <w:tc>
          <w:tcPr>
            <w:tcW w:w="3118"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Çalışma veriminin ve kalitesinin düşmesi, hijyenin sağlanamaması</w:t>
            </w:r>
          </w:p>
        </w:tc>
        <w:tc>
          <w:tcPr>
            <w:tcW w:w="2977" w:type="dxa"/>
            <w:vAlign w:val="center"/>
          </w:tcPr>
          <w:p w:rsidR="00925133" w:rsidRPr="00925133" w:rsidRDefault="00925133" w:rsidP="00925133">
            <w:pPr>
              <w:jc w:val="center"/>
              <w:rPr>
                <w:rFonts w:ascii="Times New Roman" w:hAnsi="Times New Roman" w:cs="Times New Roman"/>
              </w:rPr>
            </w:pPr>
            <w:r w:rsidRPr="00925133">
              <w:rPr>
                <w:rFonts w:ascii="Times New Roman" w:hAnsi="Times New Roman" w:cs="Times New Roman"/>
              </w:rPr>
              <w:t>Düşük</w:t>
            </w:r>
          </w:p>
        </w:tc>
        <w:tc>
          <w:tcPr>
            <w:tcW w:w="5011"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Bina İdare Amiri ile birlikte rutin kontrolleri yapmak, gerekli uyarı ve düzenlemeleri sağlamak</w:t>
            </w:r>
          </w:p>
        </w:tc>
      </w:tr>
      <w:tr w:rsidR="00925133" w:rsidRPr="00925133" w:rsidTr="00925133">
        <w:trPr>
          <w:trHeight w:val="831"/>
        </w:trPr>
        <w:tc>
          <w:tcPr>
            <w:tcW w:w="988" w:type="dxa"/>
            <w:vAlign w:val="center"/>
          </w:tcPr>
          <w:p w:rsidR="00925133" w:rsidRPr="00925133" w:rsidRDefault="00925133" w:rsidP="00925133">
            <w:pPr>
              <w:jc w:val="center"/>
              <w:rPr>
                <w:rFonts w:ascii="Times New Roman" w:hAnsi="Times New Roman" w:cs="Times New Roman"/>
                <w:b/>
                <w:bCs/>
              </w:rPr>
            </w:pPr>
            <w:r w:rsidRPr="00925133">
              <w:rPr>
                <w:rFonts w:ascii="Times New Roman" w:hAnsi="Times New Roman" w:cs="Times New Roman"/>
                <w:b/>
                <w:bCs/>
              </w:rPr>
              <w:t>8</w:t>
            </w:r>
          </w:p>
        </w:tc>
        <w:tc>
          <w:tcPr>
            <w:tcW w:w="3827"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Kaynakların verimli ve ekonomik kullanılmasını sağlamak</w:t>
            </w:r>
          </w:p>
        </w:tc>
        <w:tc>
          <w:tcPr>
            <w:tcW w:w="3118"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Kamu zararı, itibar kaybı</w:t>
            </w:r>
          </w:p>
        </w:tc>
        <w:tc>
          <w:tcPr>
            <w:tcW w:w="2977" w:type="dxa"/>
            <w:vAlign w:val="center"/>
          </w:tcPr>
          <w:p w:rsidR="00925133" w:rsidRPr="00925133" w:rsidRDefault="00925133" w:rsidP="00925133">
            <w:pPr>
              <w:jc w:val="center"/>
              <w:rPr>
                <w:rFonts w:ascii="Times New Roman" w:hAnsi="Times New Roman" w:cs="Times New Roman"/>
              </w:rPr>
            </w:pPr>
            <w:r w:rsidRPr="00925133">
              <w:rPr>
                <w:rFonts w:ascii="Times New Roman" w:hAnsi="Times New Roman" w:cs="Times New Roman"/>
              </w:rPr>
              <w:t>Orta</w:t>
            </w:r>
          </w:p>
        </w:tc>
        <w:tc>
          <w:tcPr>
            <w:tcW w:w="5011" w:type="dxa"/>
            <w:vAlign w:val="center"/>
          </w:tcPr>
          <w:p w:rsidR="00925133" w:rsidRPr="00925133" w:rsidRDefault="00925133" w:rsidP="00925133">
            <w:pPr>
              <w:rPr>
                <w:rFonts w:ascii="Times New Roman" w:hAnsi="Times New Roman" w:cs="Times New Roman"/>
              </w:rPr>
            </w:pPr>
            <w:r w:rsidRPr="00925133">
              <w:rPr>
                <w:rFonts w:ascii="Times New Roman" w:hAnsi="Times New Roman" w:cs="Times New Roman"/>
              </w:rPr>
              <w:t>Fakültenin mali olan/olmayan her türlü kaynak kullanımında ilgili mevzuat hükümlerine uymak, temin edilen mal ve malzemelerin etkili, verimli ve ekonomik kullanılmasını sağlamak</w:t>
            </w:r>
          </w:p>
        </w:tc>
      </w:tr>
      <w:tr w:rsidR="00925133" w:rsidRPr="00925133" w:rsidTr="00BB2153">
        <w:trPr>
          <w:trHeight w:val="1444"/>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ind w:left="1416" w:firstLine="708"/>
        <w:rPr>
          <w:rFonts w:ascii="Times New Roman" w:hAnsi="Times New Roman" w:cs="Times New Roman"/>
        </w:rPr>
      </w:pPr>
    </w:p>
    <w:p w:rsidR="00925133" w:rsidRPr="00925133" w:rsidRDefault="00925133" w:rsidP="00467DCD">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p w:rsidR="00925133" w:rsidRPr="00925133" w:rsidRDefault="00925133" w:rsidP="00925133">
      <w:pPr>
        <w:tabs>
          <w:tab w:val="left" w:pos="1073"/>
        </w:tabs>
        <w:rPr>
          <w:rFonts w:ascii="Times New Roman" w:hAnsi="Times New Roman" w:cs="Times New Roman"/>
        </w:rPr>
      </w:pP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Bölüm/Anabilim Dalı Başkanı</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Yükseköğretim Kanunu'nun 4. ve 5. maddelerinde belirtilen amaç ve ilkelere uygun hareket etmek</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Eğitim öğretimin aksaması, kurumsal hedeflere ulaşmada aksaklıklar yaşanması, kurumsal temsil ve yetkinlikte sorunlar yaşanması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İlgili maddeler ve gereklilikleri konusunda bilgilendirilme için idari birimlerle irtibata geçme</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Ders programı ve ders görevlendirmelerinin adil, objektif ve öğretim elemanlarının bilim alanlarına uygun olarak yapılmasını sağlamak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Eğitim-öğretimin aksaması, öğrenci hak kaybı, kurumsal hedeflerin yerine getirilememesi</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kurul toplantılarının düzenli olarak yapılması, öğretim elemanları arasında koordinasyon sağlama, güncel kontrollerin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Ders dağılımı ile bölüm kadro yapısı arasındaki eşgüdümü denetlemek ve kadro ihtiyacını belirlemek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Eğitim-öğretimin aksaması, mevcut öğretim üyelerine aşırı yük düşmesi, tüm zamanın eğitime verilmesinin zorunluluk haline gelmesi ve araştırma ve yayın yapmaya gerekli asgari zaman ve kaynağın aktarılamaması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kurul toplantılarının düzenli olarak yapılması, Öğretim elemanlarından ders yoğunluğu ve verimi hakkında geri bildirim alma, gerekli kontrol, temas, talep, iletişim ve yazışmaların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Engelli ve yabancı uyruklu öğrencilerin sorunlarıyla ilgilenmek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Eğitim ve öğretimin aksaması, öğrenci 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İlgili paydaşlarla iletişimin canlı tutulması, şikâyetlerin alınması, çözümün zamanında sunulması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Lisansüstü programların düzenli şekilde yürütülmesini sağlamak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Güven ve itibar kaybı, başarı kaybı, tercih edilme konusunda geriye düşme</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 xml:space="preserve">Enstitü ve idari birimlerle </w:t>
            </w:r>
            <w:proofErr w:type="gramStart"/>
            <w:r w:rsidRPr="00925133">
              <w:rPr>
                <w:rFonts w:ascii="Times New Roman" w:hAnsi="Times New Roman" w:cs="Times New Roman"/>
              </w:rPr>
              <w:t>işbirliği</w:t>
            </w:r>
            <w:proofErr w:type="gramEnd"/>
            <w:r w:rsidRPr="00925133">
              <w:rPr>
                <w:rFonts w:ascii="Times New Roman" w:hAnsi="Times New Roman" w:cs="Times New Roman"/>
              </w:rPr>
              <w:t xml:space="preserve"> içerisinde gerekli koordinasyonu sağlama</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6</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Bilimsel toplantılar düzenlemek, bölümün bilimsel araştırma ve yayın gücünü artırıcı teşvikte bulunmak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Kurumsal hedeflere ulaşmada sorunlar yaşanması, kurumsal monotonluk, araştırma boyutunda yetersizlik ve zayıflık</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Sempozyum, konferans ve panel gibi faaliyetler düzenlemek, düzenlenmesi için motivasyonda bulunmak, planlama yapmak ve çevrede ve ilgili yerlerde yapılmakta olan benzer faaliyetlerden birim personelini haberdar etmek, teşvik etmek, motive etmek ve yayın yapma ile ilgili bilgilendirme</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lastRenderedPageBreak/>
              <w:t>7</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Fakülte Kurulu toplantılarına katılarak bölümü temsil etmek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 ve Dekanlık arası iletişim zayıflığı, koordinasyon eksikliği ve idari işlerde aksama</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Kurul toplantılarına katılmak, mazereti söz konusu ise, bunu iletmek ve yerine bölüm başkan yardımcısını vekil tayin etmek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8</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yıla başlamadan önce bölüm akademik toplantısı yapmak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 Öğretim elemanları arasında iletişim ve koordinasyon eksikliği, iş bölümünün gereğince yapılamaması, işlerin aksaması</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dönem başında gerekli akademik kurul toplantılarının yapılmasını sağlamak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9</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Kaynakların verimli etkin ve ekonomik kullanılmasını sağlamak, sorumlu bulunduğu alanlardaki mal ve malzemeleri kullanmak ve korumak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zararı, kurumsal hedeflere ulaşmada aksamalar, hak kaybı</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 öğretim üyelerinin ilgili maddeler ve gereklilikleri konusunda bilgilendirilmesi, durumun hassasiyeti bağlamında iletişim kurulması, kamu mallarının korunması için eşgüdüm sağlanması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10</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Kurumun Etik Değerlerine uymak, iç kontrol faaliyetlerini desteklemek, hassas görevleri bulunduğunu bilmek ve buna göre hareket etmek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hedeflerden sapma, idari koordinasyonda aksaklıklar, kurumsal yetkinlik ve temsil sorunu</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Öğretim elemanlarının ilgili değer ve normları koruma ve uygulama bağlamında hassasiyet göstermeleri için bilgilendirilmesi, kriterlerin uygulanmasının denetlenmesi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11</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Rektör ve Dekanın verdiği akademik ve idari işleri yapmak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ve idari işlerde aksama</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Rektör, Dekan, Bölüm Başkanı ve yardımcılarının vereceği akademik ve idari işleri titizlikle yerine getirilmesini sağlamak, mazereti olması halinde durumun önceden bildirilmesi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12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Bölüm Başkanlığına ait resmi bilgi ve belgelerin muhafazası ve bölümle ilgili evrakların arşivlenmesi.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zararına sebebiyet, itibar kaybı, hak mağduriyeti ve kişi hak kaybına sebebiyet vermek</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 xml:space="preserve">Arşivleme için </w:t>
            </w:r>
            <w:proofErr w:type="spellStart"/>
            <w:r w:rsidRPr="00925133">
              <w:rPr>
                <w:rFonts w:ascii="Times New Roman" w:hAnsi="Times New Roman" w:cs="Times New Roman"/>
              </w:rPr>
              <w:t>EBYS'nin</w:t>
            </w:r>
            <w:proofErr w:type="spellEnd"/>
            <w:r w:rsidRPr="00925133">
              <w:rPr>
                <w:rFonts w:ascii="Times New Roman" w:hAnsi="Times New Roman" w:cs="Times New Roman"/>
              </w:rPr>
              <w:t xml:space="preserve"> kullanılması, dosyalama planına göre fiziksel evrakların arşivlenmesi</w:t>
            </w:r>
          </w:p>
        </w:tc>
      </w:tr>
      <w:tr w:rsidR="00925133" w:rsidRPr="00925133" w:rsidTr="00BB2153">
        <w:trPr>
          <w:trHeight w:val="1444"/>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Öğrenci İşleri Birimi</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Öğrencilerle ilgili her türlü belgeyi hazırlamak ve zamanında göndermek</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Hak ve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Yazışma sürelerine özen gösterip zamanında cevap verilmesi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Fakülte Kurulu, Fakülte Yönetim Kurulu kararlarını takip etmek ve alınan kararların gereğini yerine getirmek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ve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Yapılan değişiklikleri takip etmek ve zamanında görevi yerine getirmek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Eski ve yeni mezunların tören organizasyonlarında üzerlerine düşen görevleri yapmak.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ve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Mezun listelerinin özenle kontrol edilmesi, eski mezunların iletişim bilgilerinin arşivlenmesi</w:t>
            </w:r>
          </w:p>
        </w:tc>
      </w:tr>
      <w:tr w:rsidR="00925133" w:rsidRPr="00925133" w:rsidTr="00BB2153">
        <w:trPr>
          <w:trHeight w:val="2320"/>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Tahakkuk Birimi</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Maaş, Ek ders, 2547 Sayılı Kanun kapsamında görevlendirmelerden kaynaklı ödemelerle birlikte mahkeme kararları doğrultusunda ödeme ve kesintileri yapmak.</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Hatalı ödemeler</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Saymanlık, Personel İşleri, Bilgi İşlem Daire Başkanlığı ve Bölüm Başkanlıkları ile koordineli çalışmak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Maaş hazırlanması sırasında kişilerden kesilen kesintilerin doğru ve eksiksiz yapılması</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ve kişi zararı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 xml:space="preserve">Mevzuata </w:t>
            </w:r>
            <w:proofErr w:type="gramStart"/>
            <w:r w:rsidRPr="00925133">
              <w:rPr>
                <w:rFonts w:ascii="Times New Roman" w:hAnsi="Times New Roman" w:cs="Times New Roman"/>
              </w:rPr>
              <w:t>hakim</w:t>
            </w:r>
            <w:proofErr w:type="gramEnd"/>
            <w:r w:rsidRPr="00925133">
              <w:rPr>
                <w:rFonts w:ascii="Times New Roman" w:hAnsi="Times New Roman" w:cs="Times New Roman"/>
              </w:rPr>
              <w:t xml:space="preserve"> olması ve personel işleri ile koordineli çalışılması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SGK'ya elektronik ortamda gönderilen keseneklerin doğru, eksiksiz ve zamanında gönderilmesi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zararına sebebiyet verme riski, cezai işlem</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Hatasız yapılması gerektiğinden işin ehil kişiler tarafından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Görev alanına giren bütçenin hazırlanması ve takibi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Bütçe açığı ve 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Hazırlayan kişinin bilinçli olması, gelecek yıllarda oluşabilecek harcamaların öngörülmesi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Yurtiçi ve yurtdışı yolluk evraklarının hazırlanması ve tahakkuklarının yapılması.</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ve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Evrak takibinin yapılması ve Personel İşleri Bürosu ile koordinasyon içerisinde çalışma</w:t>
            </w:r>
          </w:p>
        </w:tc>
      </w:tr>
      <w:tr w:rsidR="00925133" w:rsidRPr="00925133" w:rsidTr="00925133">
        <w:trPr>
          <w:trHeight w:val="1933"/>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Alt Birim Adı*: Satın Alma Birimi</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925133">
        <w:trPr>
          <w:trHeight w:val="1540"/>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Görev alanına giren bütçenin hazırlanması ve takibi</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Bütçe açığı ve 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925133">
            <w:pPr>
              <w:rPr>
                <w:rFonts w:ascii="Times New Roman" w:hAnsi="Times New Roman" w:cs="Times New Roman"/>
                <w:sz w:val="24"/>
                <w:szCs w:val="24"/>
              </w:rPr>
            </w:pPr>
            <w:r w:rsidRPr="00925133">
              <w:rPr>
                <w:rFonts w:ascii="Times New Roman" w:hAnsi="Times New Roman" w:cs="Times New Roman"/>
              </w:rPr>
              <w:t>Hazırlayan kişinin bilinçli olması, gelecek yıllarda oluşabilecek harcamaların öngörülmesi</w:t>
            </w:r>
          </w:p>
          <w:p w:rsidR="00925133" w:rsidRPr="00925133" w:rsidRDefault="00925133" w:rsidP="00BB2153">
            <w:pPr>
              <w:rPr>
                <w:rFonts w:ascii="Times New Roman" w:hAnsi="Times New Roman" w:cs="Times New Roman"/>
                <w:sz w:val="24"/>
                <w:szCs w:val="24"/>
              </w:rPr>
            </w:pPr>
          </w:p>
        </w:tc>
      </w:tr>
      <w:tr w:rsidR="00925133" w:rsidRPr="00925133" w:rsidTr="00925133">
        <w:trPr>
          <w:trHeight w:val="1405"/>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Satın alma çalışmaları ve evrakının hazırlanması</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Kamu zararı, haksız rekabet, menfaat sağlama, satın alma işleminin uzaması ve gerçekleşemeyen işlemler.</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Gizliliğe önem vermek, personelin gerekli eğitimler almasını sağlamak ve bilgilerini sürekli güncel tutmak, ödenek durumunun kontrolü, piyasa araştırmasında rekabet ortamının sağlanması</w:t>
            </w:r>
          </w:p>
        </w:tc>
      </w:tr>
      <w:tr w:rsidR="00925133" w:rsidRPr="00925133" w:rsidTr="00BB2153">
        <w:trPr>
          <w:trHeight w:val="2320"/>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p w:rsidR="00925133" w:rsidRPr="00925133" w:rsidRDefault="00925133" w:rsidP="00925133">
      <w:pPr>
        <w:tabs>
          <w:tab w:val="left" w:pos="1073"/>
        </w:tabs>
        <w:rPr>
          <w:rFonts w:ascii="Times New Roman" w:hAnsi="Times New Roman" w:cs="Times New Roman"/>
        </w:rPr>
      </w:pP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Taşınır Kayıt Birimi</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Taşınır malların ölçerek/sayarak teslim alınması depoya yerleştirilmesi</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Mali kayıp, menfaat sağlama,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Kontrollerin ehil kişilerce doğru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Taşınırların giriş ve çıkışına ilişkin kayıtları tutmak, bunlara ilişkin belge ve cetvelleri düzenlemek ve taşınır yönetim hesap cetvellerini oluşturmak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Birimdeki taşınırların kontrolünü sağlayamama zamanında gerekli evrakların düzenlenememesi kamu zararı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Taşınırların giriş ve çıkış işlemleri bekletilmeden anında yapılması, gerekli belge ve cetveller düzenli tutulması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Muayene ve kabul işlemi hemen yapılamayan taşınırları kontrol ederek teslim almak, bunların kesin kabulü yapılmadan kullanıma verilmesini önlemek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zararına sebebiyet verme riski</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Kontrollerin ehil kişilerce yapılması, işlem basamaklarına uygun hareket edilmesi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Kullanımda bulunan dayanıklı taşınırları bulundukları yerde kontrol etmek, sayımlarını yapmak ve yaptırmak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zararına sebebiyet verme riski, mali kayıp</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Hazırlayan kişinin bilinçli olması, birimdeki tüm taşınırların kayıtlı olduğundan emin olunması</w:t>
            </w:r>
          </w:p>
        </w:tc>
      </w:tr>
      <w:tr w:rsidR="00925133" w:rsidRPr="00925133" w:rsidTr="00925133">
        <w:trPr>
          <w:trHeight w:val="549"/>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Taşınır yıl sonu işlemlerini gerçekleştirmek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Mali kayıp menfaat sağlama, yolsuzluk</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Kontrollerin ehil kişilerce doğru yapılması</w:t>
            </w:r>
          </w:p>
        </w:tc>
      </w:tr>
      <w:tr w:rsidR="00925133" w:rsidRPr="00925133" w:rsidTr="00925133">
        <w:trPr>
          <w:trHeight w:val="549"/>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6</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Harcama biriminin malzeme ihtiyaç planlamasına yardımcı olmak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Kamu zararına sebebiyet verme, itibar kaybı</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Kontrollerin doğru yapılması ihtiyaçların bilinçli bir şekilde belirlenmesi</w:t>
            </w:r>
          </w:p>
        </w:tc>
      </w:tr>
      <w:tr w:rsidR="00925133" w:rsidRPr="00925133" w:rsidTr="00925133">
        <w:trPr>
          <w:trHeight w:val="1408"/>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p w:rsidR="00925133" w:rsidRPr="00925133" w:rsidRDefault="00925133" w:rsidP="00925133">
      <w:pPr>
        <w:tabs>
          <w:tab w:val="left" w:pos="1073"/>
        </w:tabs>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Personel İşleri Birimi</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Özlük dosyasının mevzuata uygun şekilde hazırlanması ve muhafaza edilmesi</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İtibar, hak ve güven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Özlük dosyalarının gizliliğe, saklama sürelerine riayet edilerek doğru koşullarda muhafaza edilmesi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Öğretim elemanlarının görev süresi uzatma ve yeniden atama işlemleri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ve İdari personelin görevden ayrılma ve emeklilik işlemleri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Askerlik, doğum vb. nedenlerle ücretsiz izin işlemleri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Fakülte Personeli SGK Tescil İşlemleri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6</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Büroya gelen genel ve süreli evrakların takibini yapmak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7</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Personel İzin İşlemleri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Düşük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Tüm Personelin Yıllık İzin Matbu Formları, Yurtdışı İzin Olurları, Doğum Sonrası ve askerlik için izin olurları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8</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 xml:space="preserve">Uzmanlık Öğrencilerinin Göreve başlama, Rotasyon takibi, Uzmanlık Tez Değerlendirme Jüri görevlendirmeleri, Uzmanlık Sınavı Jüri Görevlendirmeleri, Uzmanlık Eğitimi süre takibi, Uzmanlık Öğrencilerinin izin, rapor gibi uzmanlık eğitim süresinden sayılmayan günlerin eğitim süresine eklenmesi, Uzmanlık </w:t>
            </w:r>
            <w:r w:rsidRPr="00925133">
              <w:rPr>
                <w:rFonts w:ascii="Times New Roman" w:hAnsi="Times New Roman" w:cs="Times New Roman"/>
              </w:rPr>
              <w:lastRenderedPageBreak/>
              <w:t>dosyalarının Sağlık Bakanlığına iletilmesi, iş ve işlemlerini yapmak,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lastRenderedPageBreak/>
              <w:t>İtibar, hak ve güven kaybı</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9</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Akademik ve idari personel yurtiçi ve yurtdışı görevlendirme işlemleri</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 yersiz ödeme ve kamu zararı</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yapmak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rPr>
            </w:pPr>
            <w:r w:rsidRPr="00925133">
              <w:rPr>
                <w:rFonts w:ascii="Times New Roman" w:hAnsi="Times New Roman" w:cs="Times New Roman"/>
                <w:b/>
                <w:bCs/>
              </w:rPr>
              <w:t>10</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Mal bildirim formları</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Cezai Yaptırım. Mevzuatın gerekliliklerinin yerine getirilmemesi. Soruşturma</w:t>
            </w:r>
          </w:p>
        </w:tc>
        <w:tc>
          <w:tcPr>
            <w:tcW w:w="2977" w:type="dxa"/>
            <w:vAlign w:val="center"/>
          </w:tcPr>
          <w:p w:rsidR="00925133" w:rsidRPr="00925133" w:rsidRDefault="00925133" w:rsidP="00BB2153">
            <w:pPr>
              <w:jc w:val="center"/>
              <w:rPr>
                <w:rFonts w:ascii="Times New Roman" w:hAnsi="Times New Roman" w:cs="Times New Roman"/>
              </w:rPr>
            </w:pPr>
            <w:r w:rsidRPr="00925133">
              <w:rPr>
                <w:rFonts w:ascii="Times New Roman" w:hAnsi="Times New Roman" w:cs="Times New Roman"/>
              </w:rPr>
              <w:t>Düşük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Takip işlemlerinin yasal süre içerisinde yapılması. Tüm Personelin Mal Bildirim Formlarının Takip Edilmesi</w:t>
            </w:r>
          </w:p>
        </w:tc>
      </w:tr>
      <w:tr w:rsidR="00925133" w:rsidRPr="00925133" w:rsidTr="00BB2153">
        <w:trPr>
          <w:trHeight w:val="1444"/>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988"/>
        <w:gridCol w:w="3827"/>
        <w:gridCol w:w="3118"/>
        <w:gridCol w:w="2977"/>
        <w:gridCol w:w="5011"/>
      </w:tblGrid>
      <w:tr w:rsidR="00925133" w:rsidRPr="00925133" w:rsidTr="00BB2153">
        <w:trPr>
          <w:trHeight w:val="711"/>
        </w:trPr>
        <w:tc>
          <w:tcPr>
            <w:tcW w:w="15921" w:type="dxa"/>
            <w:gridSpan w:val="5"/>
            <w:vAlign w:val="center"/>
          </w:tcPr>
          <w:p w:rsidR="00925133" w:rsidRPr="00925133" w:rsidRDefault="00925133" w:rsidP="00BB2153">
            <w:pPr>
              <w:rPr>
                <w:rFonts w:ascii="Times New Roman" w:hAnsi="Times New Roman" w:cs="Times New Roman"/>
                <w:b/>
                <w:bCs/>
                <w:sz w:val="24"/>
                <w:szCs w:val="24"/>
              </w:rPr>
            </w:pPr>
            <w:r w:rsidRPr="00925133">
              <w:rPr>
                <w:rFonts w:ascii="Times New Roman" w:hAnsi="Times New Roman" w:cs="Times New Roman"/>
                <w:b/>
                <w:bCs/>
                <w:sz w:val="24"/>
                <w:szCs w:val="24"/>
              </w:rPr>
              <w:lastRenderedPageBreak/>
              <w:t>Birim Adı: Tıp Fakültesi</w:t>
            </w:r>
          </w:p>
          <w:p w:rsidR="00925133" w:rsidRPr="00925133" w:rsidRDefault="00925133" w:rsidP="00BB2153">
            <w:pPr>
              <w:rPr>
                <w:rFonts w:ascii="Times New Roman" w:hAnsi="Times New Roman" w:cs="Times New Roman"/>
                <w:sz w:val="18"/>
                <w:szCs w:val="18"/>
              </w:rPr>
            </w:pPr>
            <w:r w:rsidRPr="00925133">
              <w:rPr>
                <w:rFonts w:ascii="Times New Roman" w:hAnsi="Times New Roman" w:cs="Times New Roman"/>
                <w:b/>
                <w:bCs/>
                <w:sz w:val="24"/>
                <w:szCs w:val="24"/>
              </w:rPr>
              <w:t xml:space="preserve">Alt Birim Adı*: </w:t>
            </w:r>
            <w:r w:rsidRPr="00925133">
              <w:rPr>
                <w:rFonts w:ascii="Times New Roman" w:hAnsi="Times New Roman" w:cs="Times New Roman"/>
                <w:b/>
                <w:bCs/>
              </w:rPr>
              <w:t>Yazı İşleri Birimi</w:t>
            </w:r>
          </w:p>
        </w:tc>
      </w:tr>
      <w:tr w:rsidR="00925133" w:rsidRPr="00925133" w:rsidTr="00BB2153">
        <w:trPr>
          <w:trHeight w:val="706"/>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Sıra</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No</w:t>
            </w:r>
          </w:p>
        </w:tc>
        <w:tc>
          <w:tcPr>
            <w:tcW w:w="382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Hassas Görevler</w:t>
            </w:r>
          </w:p>
        </w:tc>
        <w:tc>
          <w:tcPr>
            <w:tcW w:w="311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Riskler</w:t>
            </w:r>
          </w:p>
        </w:tc>
        <w:tc>
          <w:tcPr>
            <w:tcW w:w="2977"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Risk Düzeyi</w:t>
            </w:r>
          </w:p>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(Yüksek-Orta-Düşük)</w:t>
            </w:r>
          </w:p>
        </w:tc>
        <w:tc>
          <w:tcPr>
            <w:tcW w:w="5011"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Gerekli Kontroller/Tedbirler</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1</w:t>
            </w:r>
          </w:p>
        </w:tc>
        <w:tc>
          <w:tcPr>
            <w:tcW w:w="3827"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Gelen ve giden evrakları standart dosya planına EBYS üzerinden kayıtlarını yapmak</w:t>
            </w:r>
          </w:p>
        </w:tc>
        <w:tc>
          <w:tcPr>
            <w:tcW w:w="3118"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Evrakların bulunamaması, arşivlemede sıkıntılar, hak kaybı,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Yüksek</w:t>
            </w:r>
          </w:p>
        </w:tc>
        <w:tc>
          <w:tcPr>
            <w:tcW w:w="5011" w:type="dxa"/>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rPr>
              <w:t>Standart dosya planı doğrultusunda evrakları EBYS üzerinden zamanında kayıtlarının yapılması</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2</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Fakülte ile ilgili her türlü bilgi ve belgeyi korumak ilgisiz kişilerin eline geçmesini önlemek.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 aranan bilgi ve belgeye ulaşılamaması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Yapılan işe özen göstererek, dikkatli davranmak</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3</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Süreli yazıları takip etmek.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Hak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Süreli yazılara zamanında cevap verilmesi</w:t>
            </w:r>
          </w:p>
        </w:tc>
      </w:tr>
      <w:tr w:rsidR="00925133" w:rsidRPr="00925133" w:rsidTr="00BB2153">
        <w:trPr>
          <w:trHeight w:val="831"/>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4</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Muhteviyatı gereği gizli bilgi içeren dosyaların güvenliğinin ve korunmasının sağlanması</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Kişi mağduriyeti, kamu zararı, itibar kaybı</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Yüksek</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Muhteviyatı gizlilik içeren evrakın iletilmesinde kurye (personel) görevlendirilerek zimmet karşılığı ilgili kişiye tesliminin sağlanması, evrakın büro içerisinde muhafazası durumunda ise kilitli ve doğal afetlere karşı korunaklı yerlerde bulundurulması</w:t>
            </w:r>
          </w:p>
        </w:tc>
      </w:tr>
      <w:tr w:rsidR="00925133" w:rsidRPr="00925133" w:rsidTr="00BB2153">
        <w:trPr>
          <w:trHeight w:val="549"/>
        </w:trPr>
        <w:tc>
          <w:tcPr>
            <w:tcW w:w="988" w:type="dxa"/>
            <w:vAlign w:val="center"/>
          </w:tcPr>
          <w:p w:rsidR="00925133" w:rsidRPr="00925133" w:rsidRDefault="00925133" w:rsidP="00BB2153">
            <w:pPr>
              <w:jc w:val="center"/>
              <w:rPr>
                <w:rFonts w:ascii="Times New Roman" w:hAnsi="Times New Roman" w:cs="Times New Roman"/>
                <w:b/>
                <w:bCs/>
                <w:sz w:val="24"/>
                <w:szCs w:val="24"/>
              </w:rPr>
            </w:pPr>
            <w:r w:rsidRPr="00925133">
              <w:rPr>
                <w:rFonts w:ascii="Times New Roman" w:hAnsi="Times New Roman" w:cs="Times New Roman"/>
                <w:b/>
                <w:bCs/>
                <w:sz w:val="24"/>
                <w:szCs w:val="24"/>
              </w:rPr>
              <w:t>5</w:t>
            </w:r>
          </w:p>
        </w:tc>
        <w:tc>
          <w:tcPr>
            <w:tcW w:w="3827"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Dönem sonu ve yıl sonunda büro içerisinde gerekli düzenlemeyi sağlamak</w:t>
            </w:r>
          </w:p>
        </w:tc>
        <w:tc>
          <w:tcPr>
            <w:tcW w:w="3118"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Çalışma veriminin düşmesi</w:t>
            </w:r>
          </w:p>
        </w:tc>
        <w:tc>
          <w:tcPr>
            <w:tcW w:w="2977" w:type="dxa"/>
            <w:vAlign w:val="center"/>
          </w:tcPr>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rPr>
              <w:t>Orta</w:t>
            </w:r>
          </w:p>
        </w:tc>
        <w:tc>
          <w:tcPr>
            <w:tcW w:w="5011" w:type="dxa"/>
            <w:vAlign w:val="center"/>
          </w:tcPr>
          <w:p w:rsidR="00925133" w:rsidRPr="00925133" w:rsidRDefault="00925133" w:rsidP="00BB2153">
            <w:pPr>
              <w:rPr>
                <w:rFonts w:ascii="Times New Roman" w:hAnsi="Times New Roman" w:cs="Times New Roman"/>
              </w:rPr>
            </w:pPr>
            <w:r w:rsidRPr="00925133">
              <w:rPr>
                <w:rFonts w:ascii="Times New Roman" w:hAnsi="Times New Roman" w:cs="Times New Roman"/>
              </w:rPr>
              <w:t>İşlerin zamanında yapılması</w:t>
            </w:r>
          </w:p>
        </w:tc>
      </w:tr>
      <w:tr w:rsidR="00925133" w:rsidRPr="00925133" w:rsidTr="00BB2153">
        <w:trPr>
          <w:trHeight w:val="1408"/>
        </w:trPr>
        <w:tc>
          <w:tcPr>
            <w:tcW w:w="7933" w:type="dxa"/>
            <w:gridSpan w:val="3"/>
          </w:tcPr>
          <w:p w:rsidR="00925133" w:rsidRPr="00925133" w:rsidRDefault="00925133" w:rsidP="00BB2153">
            <w:pPr>
              <w:rPr>
                <w:rFonts w:ascii="Times New Roman" w:hAnsi="Times New Roman" w:cs="Times New Roman"/>
                <w:sz w:val="18"/>
                <w:szCs w:val="18"/>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Hazırlayan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c>
          <w:tcPr>
            <w:tcW w:w="7988" w:type="dxa"/>
            <w:gridSpan w:val="2"/>
          </w:tcPr>
          <w:p w:rsidR="00925133" w:rsidRPr="00925133" w:rsidRDefault="00925133" w:rsidP="00BB2153">
            <w:pPr>
              <w:rPr>
                <w:rFonts w:ascii="Times New Roman" w:hAnsi="Times New Roman" w:cs="Times New Roman"/>
                <w:sz w:val="24"/>
                <w:szCs w:val="24"/>
              </w:rPr>
            </w:pPr>
          </w:p>
          <w:p w:rsidR="00925133" w:rsidRPr="00925133" w:rsidRDefault="00925133" w:rsidP="00BB2153">
            <w:pPr>
              <w:jc w:val="center"/>
              <w:rPr>
                <w:rFonts w:ascii="Times New Roman" w:hAnsi="Times New Roman" w:cs="Times New Roman"/>
                <w:sz w:val="24"/>
                <w:szCs w:val="24"/>
              </w:rPr>
            </w:pPr>
            <w:r w:rsidRPr="00925133">
              <w:rPr>
                <w:rFonts w:ascii="Times New Roman" w:hAnsi="Times New Roman" w:cs="Times New Roman"/>
                <w:sz w:val="24"/>
                <w:szCs w:val="24"/>
              </w:rPr>
              <w:t>Onaylayan</w:t>
            </w:r>
          </w:p>
          <w:p w:rsidR="00925133" w:rsidRPr="00925133" w:rsidRDefault="00925133" w:rsidP="00BB2153">
            <w:pPr>
              <w:jc w:val="center"/>
              <w:rPr>
                <w:rFonts w:ascii="Times New Roman" w:hAnsi="Times New Roman" w:cs="Times New Roman"/>
                <w:sz w:val="18"/>
                <w:szCs w:val="18"/>
              </w:rPr>
            </w:pPr>
            <w:r w:rsidRPr="00925133">
              <w:rPr>
                <w:rFonts w:ascii="Times New Roman" w:hAnsi="Times New Roman" w:cs="Times New Roman"/>
                <w:sz w:val="24"/>
                <w:szCs w:val="24"/>
              </w:rPr>
              <w:t>…/…/20…</w:t>
            </w:r>
          </w:p>
        </w:tc>
      </w:tr>
      <w:tr w:rsidR="00925133" w:rsidRPr="00925133" w:rsidTr="00BB2153">
        <w:trPr>
          <w:trHeight w:val="411"/>
        </w:trPr>
        <w:tc>
          <w:tcPr>
            <w:tcW w:w="15921" w:type="dxa"/>
            <w:gridSpan w:val="5"/>
            <w:vAlign w:val="center"/>
          </w:tcPr>
          <w:p w:rsidR="00925133" w:rsidRPr="00925133" w:rsidRDefault="00925133" w:rsidP="00BB2153">
            <w:pPr>
              <w:rPr>
                <w:rFonts w:ascii="Times New Roman" w:hAnsi="Times New Roman" w:cs="Times New Roman"/>
                <w:sz w:val="24"/>
                <w:szCs w:val="24"/>
              </w:rPr>
            </w:pPr>
            <w:r w:rsidRPr="00925133">
              <w:rPr>
                <w:rFonts w:ascii="Times New Roman" w:hAnsi="Times New Roman" w:cs="Times New Roman"/>
                <w:b/>
                <w:bCs/>
                <w:sz w:val="24"/>
                <w:szCs w:val="24"/>
              </w:rPr>
              <w:t>Eki:</w:t>
            </w:r>
            <w:r w:rsidRPr="00925133">
              <w:rPr>
                <w:rFonts w:ascii="Times New Roman" w:hAnsi="Times New Roman" w:cs="Times New Roman"/>
                <w:sz w:val="24"/>
                <w:szCs w:val="24"/>
              </w:rPr>
              <w:t xml:space="preserve"> Birim İç Kontrol Ekibi Kararı</w:t>
            </w:r>
          </w:p>
        </w:tc>
      </w:tr>
    </w:tbl>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sz w:val="20"/>
          <w:szCs w:val="20"/>
        </w:rPr>
      </w:pPr>
    </w:p>
    <w:p w:rsidR="00925133" w:rsidRPr="00925133" w:rsidRDefault="00925133" w:rsidP="00925133">
      <w:pPr>
        <w:rPr>
          <w:rFonts w:ascii="Times New Roman" w:hAnsi="Times New Roman" w:cs="Times New Roman"/>
          <w:sz w:val="20"/>
          <w:szCs w:val="20"/>
        </w:rPr>
      </w:pPr>
    </w:p>
    <w:p w:rsidR="00925133" w:rsidRPr="00925133" w:rsidRDefault="00925133" w:rsidP="00925133">
      <w:pPr>
        <w:tabs>
          <w:tab w:val="left" w:pos="1073"/>
        </w:tabs>
        <w:rPr>
          <w:rFonts w:ascii="Times New Roman" w:hAnsi="Times New Roman" w:cs="Times New Roman"/>
        </w:rPr>
      </w:pP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sz w:val="20"/>
          <w:szCs w:val="20"/>
        </w:rPr>
        <w:tab/>
      </w:r>
      <w:r w:rsidRPr="00925133">
        <w:rPr>
          <w:rFonts w:ascii="Times New Roman" w:hAnsi="Times New Roman" w:cs="Times New Roman"/>
        </w:rPr>
        <w:t>* Alt birimi bulunan birimler tarafından doldurulacaktır.</w:t>
      </w:r>
    </w:p>
    <w:p w:rsidR="00925133" w:rsidRPr="00925133" w:rsidRDefault="00925133" w:rsidP="00925133">
      <w:pPr>
        <w:tabs>
          <w:tab w:val="left" w:pos="1073"/>
        </w:tabs>
        <w:rPr>
          <w:rFonts w:ascii="Times New Roman" w:hAnsi="Times New Roman" w:cs="Times New Roman"/>
          <w:sz w:val="20"/>
          <w:szCs w:val="20"/>
        </w:rPr>
      </w:pPr>
    </w:p>
    <w:sectPr w:rsidR="00925133" w:rsidRPr="00925133" w:rsidSect="00AF3358">
      <w:headerReference w:type="default" r:id="rId6"/>
      <w:pgSz w:w="16838" w:h="11906" w:orient="landscape" w:code="9"/>
      <w:pgMar w:top="567" w:right="567" w:bottom="284" w:left="340"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A6B" w:rsidRDefault="00A95A6B" w:rsidP="00F546DC">
      <w:pPr>
        <w:spacing w:after="0" w:line="240" w:lineRule="auto"/>
      </w:pPr>
      <w:r>
        <w:separator/>
      </w:r>
    </w:p>
  </w:endnote>
  <w:endnote w:type="continuationSeparator" w:id="0">
    <w:p w:rsidR="00A95A6B" w:rsidRDefault="00A95A6B" w:rsidP="00F5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BoldMT">
    <w:altName w:val="Times New Roman"/>
    <w:panose1 w:val="020B0604020202020204"/>
    <w:charset w:val="00"/>
    <w:family w:val="roman"/>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A6B" w:rsidRDefault="00A95A6B" w:rsidP="00F546DC">
      <w:pPr>
        <w:spacing w:after="0" w:line="240" w:lineRule="auto"/>
      </w:pPr>
      <w:r>
        <w:separator/>
      </w:r>
    </w:p>
  </w:footnote>
  <w:footnote w:type="continuationSeparator" w:id="0">
    <w:p w:rsidR="00A95A6B" w:rsidRDefault="00A95A6B" w:rsidP="00F5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9" w:type="pct"/>
      <w:tblInd w:w="-29"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554"/>
      <w:gridCol w:w="11720"/>
      <w:gridCol w:w="1576"/>
      <w:gridCol w:w="1302"/>
    </w:tblGrid>
    <w:tr w:rsidR="00AB6F71" w:rsidTr="00AF3358">
      <w:trPr>
        <w:cantSplit/>
        <w:trHeight w:val="239"/>
      </w:trPr>
      <w:tc>
        <w:tcPr>
          <w:tcW w:w="481" w:type="pct"/>
          <w:vMerge w:val="restart"/>
          <w:tcBorders>
            <w:top w:val="double" w:sz="4" w:space="0" w:color="auto"/>
            <w:left w:val="double" w:sz="4" w:space="0" w:color="auto"/>
            <w:bottom w:val="double" w:sz="4" w:space="0" w:color="auto"/>
            <w:right w:val="double" w:sz="4" w:space="0" w:color="auto"/>
          </w:tcBorders>
          <w:vAlign w:val="center"/>
          <w:hideMark/>
        </w:tcPr>
        <w:p w:rsidR="00AB6F71" w:rsidRDefault="008310C6" w:rsidP="00AB6F71">
          <w:pPr>
            <w:pStyle w:val="stBilgi"/>
            <w:spacing w:line="256" w:lineRule="auto"/>
            <w:jc w:val="center"/>
            <w:rPr>
              <w:rFonts w:ascii="Cambria" w:hAnsi="Cambria"/>
            </w:rPr>
          </w:pPr>
          <w:r w:rsidRPr="008310C6">
            <w:rPr>
              <w:rFonts w:ascii="Cambria" w:eastAsia="Calibri" w:hAnsi="Cambria" w:cs="Times New Roman"/>
              <w:noProof/>
              <w:lang w:eastAsia="tr-TR"/>
            </w:rPr>
            <w:drawing>
              <wp:inline distT="0" distB="0" distL="0" distR="0" wp14:anchorId="59C6A0FF" wp14:editId="2B160DBA">
                <wp:extent cx="695325" cy="704850"/>
                <wp:effectExtent l="0" t="0" r="9525" b="0"/>
                <wp:docPr id="1" name="Resim 1" descr="Varlı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lı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a:ln>
                          <a:noFill/>
                        </a:ln>
                      </pic:spPr>
                    </pic:pic>
                  </a:graphicData>
                </a:graphic>
              </wp:inline>
            </w:drawing>
          </w:r>
        </w:p>
      </w:tc>
      <w:tc>
        <w:tcPr>
          <w:tcW w:w="3628" w:type="pct"/>
          <w:vMerge w:val="restart"/>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pStyle w:val="NormalWeb"/>
            <w:tabs>
              <w:tab w:val="center" w:pos="4536"/>
            </w:tabs>
            <w:spacing w:before="0" w:beforeAutospacing="0" w:after="0" w:afterAutospacing="0"/>
            <w:ind w:left="-107" w:right="-70"/>
            <w:jc w:val="center"/>
            <w:rPr>
              <w:rFonts w:ascii="Arial" w:hAnsi="Arial" w:cs="Arial"/>
              <w:b/>
              <w:sz w:val="20"/>
              <w:szCs w:val="20"/>
            </w:rPr>
          </w:pPr>
          <w:r>
            <w:rPr>
              <w:rFonts w:ascii="Arial" w:hAnsi="Arial" w:cs="Arial"/>
              <w:b/>
              <w:sz w:val="20"/>
              <w:szCs w:val="20"/>
            </w:rPr>
            <w:t>T.C.</w:t>
          </w:r>
        </w:p>
        <w:p w:rsidR="00AB6F71" w:rsidRPr="00203541" w:rsidRDefault="00AB6F71" w:rsidP="00AB6F71">
          <w:pPr>
            <w:pStyle w:val="NormalWeb"/>
            <w:tabs>
              <w:tab w:val="center" w:pos="4536"/>
            </w:tabs>
            <w:spacing w:before="0" w:beforeAutospacing="0" w:after="0" w:afterAutospacing="0"/>
            <w:ind w:left="-107" w:right="-70"/>
            <w:jc w:val="center"/>
            <w:rPr>
              <w:rFonts w:ascii="Arial" w:hAnsi="Arial" w:cs="Arial"/>
              <w:b/>
              <w:sz w:val="20"/>
              <w:szCs w:val="20"/>
            </w:rPr>
          </w:pPr>
          <w:r w:rsidRPr="00203541">
            <w:rPr>
              <w:rFonts w:ascii="Arial" w:hAnsi="Arial" w:cs="Arial"/>
              <w:b/>
              <w:sz w:val="20"/>
              <w:szCs w:val="20"/>
            </w:rPr>
            <w:t>Atatürk Üniversitesi</w:t>
          </w:r>
        </w:p>
        <w:p w:rsidR="00AB6F71" w:rsidRDefault="00AB6F71" w:rsidP="00AB6F71">
          <w:pPr>
            <w:spacing w:after="0" w:line="240" w:lineRule="auto"/>
            <w:jc w:val="center"/>
            <w:rPr>
              <w:rFonts w:ascii="Arial" w:hAnsi="Arial" w:cs="Arial"/>
              <w:b/>
            </w:rPr>
          </w:pPr>
          <w:r>
            <w:rPr>
              <w:rFonts w:ascii="Arial" w:hAnsi="Arial" w:cs="Arial"/>
              <w:b/>
            </w:rPr>
            <w:t>Sağlık Araştırma ve Uygulama Merkez Müdürlüğü</w:t>
          </w:r>
        </w:p>
        <w:p w:rsidR="00AB6F71" w:rsidRPr="00925133" w:rsidRDefault="00925133" w:rsidP="00AB6F71">
          <w:pPr>
            <w:pStyle w:val="AralkYok"/>
            <w:jc w:val="center"/>
            <w:rPr>
              <w:rFonts w:asciiTheme="majorHAnsi" w:hAnsiTheme="majorHAnsi" w:cs="TimesNewRomanPS-BoldMT"/>
              <w:b/>
            </w:rPr>
          </w:pPr>
          <w:r w:rsidRPr="00925133">
            <w:rPr>
              <w:rFonts w:asciiTheme="majorHAnsi" w:hAnsiTheme="majorHAnsi" w:cs="TimesNewRomanPS-BoldMT"/>
              <w:b/>
            </w:rPr>
            <w:t>HASSAS GÖREV TESPİT FORMU</w:t>
          </w:r>
        </w:p>
      </w:tc>
      <w:tc>
        <w:tcPr>
          <w:tcW w:w="488" w:type="pct"/>
          <w:tcBorders>
            <w:top w:val="double" w:sz="4" w:space="0" w:color="auto"/>
            <w:left w:val="double" w:sz="4" w:space="0" w:color="auto"/>
            <w:bottom w:val="single" w:sz="8"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Doküman Kodu</w:t>
          </w:r>
        </w:p>
      </w:tc>
      <w:tc>
        <w:tcPr>
          <w:tcW w:w="403" w:type="pct"/>
          <w:tcBorders>
            <w:top w:val="double" w:sz="4" w:space="0" w:color="auto"/>
            <w:left w:val="single" w:sz="8" w:space="0" w:color="auto"/>
            <w:bottom w:val="single" w:sz="8" w:space="0" w:color="auto"/>
            <w:right w:val="double" w:sz="4" w:space="0" w:color="auto"/>
          </w:tcBorders>
          <w:vAlign w:val="center"/>
          <w:hideMark/>
        </w:tcPr>
        <w:p w:rsidR="00AB6F71" w:rsidRDefault="00B263E6" w:rsidP="00AB6F71">
          <w:pPr>
            <w:pStyle w:val="stBilgi"/>
            <w:spacing w:line="276" w:lineRule="auto"/>
            <w:rPr>
              <w:rFonts w:asciiTheme="majorHAnsi" w:hAnsiTheme="majorHAnsi" w:cs="Tahoma"/>
              <w:bCs/>
              <w:sz w:val="18"/>
              <w:szCs w:val="18"/>
            </w:rPr>
          </w:pPr>
          <w:r w:rsidRPr="00B263E6">
            <w:rPr>
              <w:rFonts w:ascii="Cambria" w:hAnsi="Cambria"/>
              <w:sz w:val="18"/>
              <w:szCs w:val="18"/>
            </w:rPr>
            <w:t>HGT-FR-01</w:t>
          </w:r>
        </w:p>
      </w:tc>
    </w:tr>
    <w:tr w:rsidR="00AB6F71" w:rsidTr="00AF3358">
      <w:trPr>
        <w:cantSplit/>
        <w:trHeight w:val="239"/>
      </w:trPr>
      <w:tc>
        <w:tcPr>
          <w:tcW w:w="481"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Cambria" w:hAnsi="Cambria"/>
            </w:rPr>
          </w:pPr>
        </w:p>
      </w:tc>
      <w:tc>
        <w:tcPr>
          <w:tcW w:w="3628"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Theme="majorHAnsi" w:hAnsiTheme="majorHAnsi" w:cs="TimesNewRomanPS-BoldMT"/>
              <w:bCs/>
            </w:rPr>
          </w:pPr>
        </w:p>
      </w:tc>
      <w:tc>
        <w:tcPr>
          <w:tcW w:w="488" w:type="pct"/>
          <w:tcBorders>
            <w:top w:val="single" w:sz="8" w:space="0" w:color="auto"/>
            <w:left w:val="double" w:sz="4" w:space="0" w:color="auto"/>
            <w:bottom w:val="single" w:sz="8"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Yayın Tarihi</w:t>
          </w:r>
        </w:p>
      </w:tc>
      <w:tc>
        <w:tcPr>
          <w:tcW w:w="403" w:type="pct"/>
          <w:tcBorders>
            <w:top w:val="single" w:sz="8" w:space="0" w:color="auto"/>
            <w:left w:val="single" w:sz="8" w:space="0" w:color="auto"/>
            <w:bottom w:val="single" w:sz="8" w:space="0" w:color="auto"/>
            <w:right w:val="double" w:sz="4" w:space="0" w:color="auto"/>
          </w:tcBorders>
          <w:vAlign w:val="center"/>
          <w:hideMark/>
        </w:tcPr>
        <w:p w:rsidR="00AB6F71" w:rsidRDefault="00B263E6" w:rsidP="00AB6F71">
          <w:pPr>
            <w:pStyle w:val="stBilgi"/>
            <w:spacing w:line="276" w:lineRule="auto"/>
            <w:rPr>
              <w:rFonts w:asciiTheme="majorHAnsi" w:hAnsiTheme="majorHAnsi" w:cs="Tahoma"/>
              <w:bCs/>
              <w:sz w:val="18"/>
              <w:szCs w:val="18"/>
            </w:rPr>
          </w:pPr>
          <w:r>
            <w:rPr>
              <w:rFonts w:asciiTheme="majorHAnsi" w:hAnsiTheme="majorHAnsi" w:cs="Tahoma"/>
              <w:bCs/>
              <w:sz w:val="18"/>
              <w:szCs w:val="18"/>
            </w:rPr>
            <w:t>06.03.2026</w:t>
          </w:r>
        </w:p>
      </w:tc>
    </w:tr>
    <w:tr w:rsidR="00AB6F71" w:rsidTr="00AF3358">
      <w:trPr>
        <w:cantSplit/>
        <w:trHeight w:val="239"/>
      </w:trPr>
      <w:tc>
        <w:tcPr>
          <w:tcW w:w="481"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Cambria" w:hAnsi="Cambria"/>
            </w:rPr>
          </w:pPr>
        </w:p>
      </w:tc>
      <w:tc>
        <w:tcPr>
          <w:tcW w:w="3628"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Theme="majorHAnsi" w:hAnsiTheme="majorHAnsi" w:cs="TimesNewRomanPS-BoldMT"/>
              <w:bCs/>
            </w:rPr>
          </w:pPr>
        </w:p>
      </w:tc>
      <w:tc>
        <w:tcPr>
          <w:tcW w:w="488" w:type="pct"/>
          <w:tcBorders>
            <w:top w:val="single" w:sz="8" w:space="0" w:color="auto"/>
            <w:left w:val="double" w:sz="4" w:space="0" w:color="auto"/>
            <w:bottom w:val="single" w:sz="8"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Revizyon Tarihi/No</w:t>
          </w:r>
        </w:p>
      </w:tc>
      <w:tc>
        <w:tcPr>
          <w:tcW w:w="403" w:type="pct"/>
          <w:tcBorders>
            <w:top w:val="single" w:sz="8" w:space="0" w:color="auto"/>
            <w:left w:val="single" w:sz="8" w:space="0" w:color="auto"/>
            <w:bottom w:val="single" w:sz="8" w:space="0" w:color="auto"/>
            <w:right w:val="double" w:sz="4"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p>
      </w:tc>
    </w:tr>
    <w:tr w:rsidR="00AB6F71" w:rsidTr="00AF3358">
      <w:trPr>
        <w:cantSplit/>
        <w:trHeight w:val="239"/>
      </w:trPr>
      <w:tc>
        <w:tcPr>
          <w:tcW w:w="481"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Cambria" w:hAnsi="Cambria"/>
            </w:rPr>
          </w:pPr>
        </w:p>
      </w:tc>
      <w:tc>
        <w:tcPr>
          <w:tcW w:w="3628" w:type="pct"/>
          <w:vMerge/>
          <w:tcBorders>
            <w:top w:val="double" w:sz="4" w:space="0" w:color="auto"/>
            <w:left w:val="double" w:sz="4" w:space="0" w:color="auto"/>
            <w:bottom w:val="double" w:sz="4" w:space="0" w:color="auto"/>
            <w:right w:val="double" w:sz="4" w:space="0" w:color="auto"/>
          </w:tcBorders>
          <w:vAlign w:val="center"/>
          <w:hideMark/>
        </w:tcPr>
        <w:p w:rsidR="00AB6F71" w:rsidRDefault="00AB6F71" w:rsidP="00AB6F71">
          <w:pPr>
            <w:spacing w:after="0"/>
            <w:rPr>
              <w:rFonts w:asciiTheme="majorHAnsi" w:hAnsiTheme="majorHAnsi" w:cs="TimesNewRomanPS-BoldMT"/>
              <w:bCs/>
            </w:rPr>
          </w:pPr>
        </w:p>
      </w:tc>
      <w:tc>
        <w:tcPr>
          <w:tcW w:w="488" w:type="pct"/>
          <w:tcBorders>
            <w:top w:val="single" w:sz="8" w:space="0" w:color="auto"/>
            <w:left w:val="double" w:sz="4" w:space="0" w:color="auto"/>
            <w:bottom w:val="double" w:sz="4" w:space="0" w:color="auto"/>
            <w:right w:val="single" w:sz="8" w:space="0" w:color="auto"/>
          </w:tcBorders>
          <w:vAlign w:val="center"/>
          <w:hideMark/>
        </w:tcPr>
        <w:p w:rsidR="00AB6F71" w:rsidRDefault="00AB6F71" w:rsidP="00AB6F71">
          <w:pPr>
            <w:pStyle w:val="stBilgi"/>
            <w:spacing w:line="276" w:lineRule="auto"/>
            <w:rPr>
              <w:rFonts w:asciiTheme="majorHAnsi" w:hAnsiTheme="majorHAnsi" w:cs="Tahoma"/>
              <w:bCs/>
              <w:sz w:val="18"/>
              <w:szCs w:val="18"/>
            </w:rPr>
          </w:pPr>
          <w:r>
            <w:rPr>
              <w:rFonts w:asciiTheme="majorHAnsi" w:hAnsiTheme="majorHAnsi" w:cs="Tahoma"/>
              <w:sz w:val="18"/>
              <w:szCs w:val="18"/>
            </w:rPr>
            <w:t>Sayfa No</w:t>
          </w:r>
        </w:p>
      </w:tc>
      <w:tc>
        <w:tcPr>
          <w:tcW w:w="403" w:type="pct"/>
          <w:tcBorders>
            <w:top w:val="single" w:sz="8" w:space="0" w:color="auto"/>
            <w:left w:val="single" w:sz="8" w:space="0" w:color="auto"/>
            <w:bottom w:val="double" w:sz="4" w:space="0" w:color="auto"/>
            <w:right w:val="double" w:sz="4" w:space="0" w:color="auto"/>
          </w:tcBorders>
          <w:vAlign w:val="center"/>
          <w:hideMark/>
        </w:tcPr>
        <w:p w:rsidR="00AB6F71" w:rsidRDefault="00AB6F71" w:rsidP="00AB6F71">
          <w:pPr>
            <w:pStyle w:val="AralkYok"/>
            <w:spacing w:line="276" w:lineRule="auto"/>
            <w:rPr>
              <w:rFonts w:asciiTheme="majorHAnsi" w:hAnsiTheme="majorHAnsi"/>
              <w:sz w:val="18"/>
              <w:szCs w:val="18"/>
            </w:rPr>
          </w:pPr>
          <w:r>
            <w:rPr>
              <w:rFonts w:asciiTheme="majorHAnsi" w:hAnsiTheme="majorHAnsi"/>
              <w:sz w:val="18"/>
              <w:szCs w:val="18"/>
            </w:rPr>
            <w:t>1/1</w:t>
          </w:r>
          <w:r w:rsidR="00B263E6">
            <w:rPr>
              <w:rFonts w:asciiTheme="majorHAnsi" w:hAnsiTheme="majorHAnsi"/>
              <w:sz w:val="18"/>
              <w:szCs w:val="18"/>
            </w:rPr>
            <w:t>5</w:t>
          </w:r>
        </w:p>
      </w:tc>
    </w:tr>
  </w:tbl>
  <w:p w:rsidR="00F546DC" w:rsidRPr="00B42285" w:rsidRDefault="00F546DC" w:rsidP="00B42285">
    <w:pPr>
      <w:pStyle w:val="stBilgi"/>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DC"/>
    <w:rsid w:val="00041DD5"/>
    <w:rsid w:val="000C3843"/>
    <w:rsid w:val="000C5B16"/>
    <w:rsid w:val="00116319"/>
    <w:rsid w:val="001D2A6D"/>
    <w:rsid w:val="0030661C"/>
    <w:rsid w:val="00467DCD"/>
    <w:rsid w:val="00625FC3"/>
    <w:rsid w:val="007B6B24"/>
    <w:rsid w:val="008310C6"/>
    <w:rsid w:val="008E7D7D"/>
    <w:rsid w:val="008F3EC9"/>
    <w:rsid w:val="00925133"/>
    <w:rsid w:val="00A1035E"/>
    <w:rsid w:val="00A816BD"/>
    <w:rsid w:val="00A95A6B"/>
    <w:rsid w:val="00AB0115"/>
    <w:rsid w:val="00AB6F71"/>
    <w:rsid w:val="00AF3358"/>
    <w:rsid w:val="00B263E6"/>
    <w:rsid w:val="00B42285"/>
    <w:rsid w:val="00C36799"/>
    <w:rsid w:val="00CC5B9D"/>
    <w:rsid w:val="00E076F9"/>
    <w:rsid w:val="00F546DC"/>
    <w:rsid w:val="00F6399D"/>
    <w:rsid w:val="00FB5873"/>
    <w:rsid w:val="00FC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50998"/>
  <w15:chartTrackingRefBased/>
  <w15:docId w15:val="{6DA0D5FA-1096-4710-B391-E7A5896B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46DC"/>
  </w:style>
  <w:style w:type="paragraph" w:styleId="AltBilgi">
    <w:name w:val="footer"/>
    <w:basedOn w:val="Normal"/>
    <w:link w:val="AltBilgiChar"/>
    <w:unhideWhenUsed/>
    <w:rsid w:val="00F546DC"/>
    <w:pPr>
      <w:tabs>
        <w:tab w:val="center" w:pos="4536"/>
        <w:tab w:val="right" w:pos="9072"/>
      </w:tabs>
      <w:spacing w:after="0" w:line="240" w:lineRule="auto"/>
    </w:pPr>
  </w:style>
  <w:style w:type="character" w:customStyle="1" w:styleId="AltBilgiChar">
    <w:name w:val="Alt Bilgi Char"/>
    <w:basedOn w:val="VarsaylanParagrafYazTipi"/>
    <w:link w:val="AltBilgi"/>
    <w:rsid w:val="00F546DC"/>
  </w:style>
  <w:style w:type="table" w:styleId="TabloKlavuzu">
    <w:name w:val="Table Grid"/>
    <w:basedOn w:val="NormalTablo"/>
    <w:uiPriority w:val="39"/>
    <w:rsid w:val="00467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103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035E"/>
    <w:rPr>
      <w:rFonts w:ascii="Segoe UI" w:hAnsi="Segoe UI" w:cs="Segoe UI"/>
      <w:sz w:val="18"/>
      <w:szCs w:val="18"/>
    </w:rPr>
  </w:style>
  <w:style w:type="paragraph" w:styleId="NormalWeb">
    <w:name w:val="Normal (Web)"/>
    <w:basedOn w:val="Normal"/>
    <w:uiPriority w:val="99"/>
    <w:semiHidden/>
    <w:unhideWhenUsed/>
    <w:rsid w:val="00A816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locked/>
    <w:rsid w:val="00AB6F71"/>
  </w:style>
  <w:style w:type="paragraph" w:styleId="AralkYok">
    <w:name w:val="No Spacing"/>
    <w:link w:val="AralkYokChar"/>
    <w:uiPriority w:val="1"/>
    <w:qFormat/>
    <w:rsid w:val="00AB6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8481">
      <w:bodyDiv w:val="1"/>
      <w:marLeft w:val="0"/>
      <w:marRight w:val="0"/>
      <w:marTop w:val="0"/>
      <w:marBottom w:val="0"/>
      <w:divBdr>
        <w:top w:val="none" w:sz="0" w:space="0" w:color="auto"/>
        <w:left w:val="none" w:sz="0" w:space="0" w:color="auto"/>
        <w:bottom w:val="none" w:sz="0" w:space="0" w:color="auto"/>
        <w:right w:val="none" w:sz="0" w:space="0" w:color="auto"/>
      </w:divBdr>
    </w:div>
    <w:div w:id="9847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2748</Words>
  <Characters>15668</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HBYS</dc:creator>
  <cp:keywords/>
  <dc:description/>
  <cp:lastModifiedBy>mükremin taşkın</cp:lastModifiedBy>
  <cp:revision>3</cp:revision>
  <cp:lastPrinted>2020-10-01T12:58:00Z</cp:lastPrinted>
  <dcterms:created xsi:type="dcterms:W3CDTF">2026-03-05T06:24:00Z</dcterms:created>
  <dcterms:modified xsi:type="dcterms:W3CDTF">2026-03-06T07:06:00Z</dcterms:modified>
</cp:coreProperties>
</file>