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2F79" w14:textId="77777777" w:rsidR="009022E5" w:rsidRPr="009022E5" w:rsidRDefault="009022E5" w:rsidP="009022E5">
      <w:pPr>
        <w:rPr>
          <w:b/>
          <w:bCs/>
        </w:rPr>
      </w:pPr>
      <w:r w:rsidRPr="009022E5">
        <w:rPr>
          <w:b/>
          <w:bCs/>
        </w:rPr>
        <w:t>İç ve Dış Paydaşlar</w:t>
      </w:r>
    </w:p>
    <w:p w14:paraId="317606DB" w14:textId="77777777" w:rsidR="009022E5" w:rsidRPr="009022E5" w:rsidRDefault="009022E5" w:rsidP="009022E5">
      <w:pPr>
        <w:rPr>
          <w:b/>
          <w:bCs/>
        </w:rPr>
      </w:pPr>
      <w:r w:rsidRPr="009022E5">
        <w:rPr>
          <w:b/>
          <w:bCs/>
        </w:rPr>
        <w:t>Mevcut Durum ve Uygulamalar</w:t>
      </w:r>
    </w:p>
    <w:p w14:paraId="17F1C77E" w14:textId="77777777" w:rsidR="009022E5" w:rsidRPr="009022E5" w:rsidRDefault="009022E5" w:rsidP="009022E5">
      <w:r w:rsidRPr="009022E5">
        <w:t>Atatürk Üniversitesi Tıp Fakültesi Kalite–Toplumsal Katkı Grubu, toplumsal katkı faaliyetlerinin planlanması, uygulanması, izlenmesi ve sürekli iyileştirilmesi süreçlerinde iç ve dış paydaş katılımını temel bir kalite unsuru olarak kabul etmektedir. Grup, toplumsal katkı çalışmalarının yalnızca kurum içi faaliyetlerle sınırlı kalmaması; toplumun ihtiyaç ve beklentileri doğrultusunda şekillenmesi gerektiği anlayışıyla hareket etmektedir.</w:t>
      </w:r>
    </w:p>
    <w:p w14:paraId="317EEEA3" w14:textId="77777777" w:rsidR="009022E5" w:rsidRPr="009022E5" w:rsidRDefault="009022E5" w:rsidP="009022E5">
      <w:r w:rsidRPr="009022E5">
        <w:t>Bu doğrultuda fakülte bünyesindeki akademik ve idari birimler, öğrenciler ve araştırmacılar iç paydaşlar olarak süreçlere aktif şekilde dahil edilirken; sağlık kuruluşları, kamu kurumları, yerel yönetimler, sivil toplum kuruluşları, meslek örgütleri, medya kuruluşları ve toplum temsilcileri dış paydaşlar olarak toplumsal katkı faaliyetlerinin önemli bileşenlerini oluşturmaktadır.</w:t>
      </w:r>
    </w:p>
    <w:p w14:paraId="6D95B017" w14:textId="77777777" w:rsidR="009022E5" w:rsidRPr="009022E5" w:rsidRDefault="009022E5" w:rsidP="009022E5">
      <w:r w:rsidRPr="009022E5">
        <w:t>Paydaş görüşleri; toplantılar, çalıştaylar, anketler, geri bildirim mekanizmaları, ortak projeler ve iş birlikleri aracılığıyla düzenli olarak alınmakta, elde edilen veriler kalite iyileştirme süreçlerinde kullanılmaktadır. Böylece toplumsal katkı faaliyetlerinin hedef kitle ihtiyaçlarına uygunluğu, etkinliği ve sürdürülebilirliği artırılmaktadır.</w:t>
      </w:r>
    </w:p>
    <w:p w14:paraId="22914A22" w14:textId="77777777" w:rsidR="009022E5" w:rsidRPr="009022E5" w:rsidRDefault="009022E5" w:rsidP="009022E5">
      <w:r w:rsidRPr="009022E5">
        <w:t xml:space="preserve">Toplumsal katkı faaliyetlerinde paydaş katılımının güçlendirilmesi, fakültenin eğitim, araştırma ve sağlık hizmeti alanlarındaki bilgi birikiminin topluma aktarılmasını kolaylaştırmakta ve üniversite-toplum etkileşimini desteklemektedir. Bu yaklaşım aynı zamanda kalite kültürünün kurum dışına yaygınlaştırılmasına ve toplumsal fayda odaklı uygulamaların geliştirilmesine katkı sağlamaktadır. </w:t>
      </w:r>
    </w:p>
    <w:p w14:paraId="3AD5C3DB" w14:textId="77777777" w:rsidR="009022E5" w:rsidRPr="009022E5" w:rsidRDefault="00000000" w:rsidP="009022E5">
      <w:r>
        <w:pict w14:anchorId="7788EBFA">
          <v:rect id="_x0000_i1025" style="width:0;height:1.5pt" o:hralign="center" o:hrstd="t" o:hr="t" fillcolor="#a0a0a0" stroked="f"/>
        </w:pict>
      </w:r>
    </w:p>
    <w:p w14:paraId="35C789AB" w14:textId="77777777" w:rsidR="009022E5" w:rsidRPr="009022E5" w:rsidRDefault="009022E5" w:rsidP="009022E5">
      <w:pPr>
        <w:rPr>
          <w:b/>
          <w:bCs/>
        </w:rPr>
      </w:pPr>
      <w:r w:rsidRPr="009022E5">
        <w:rPr>
          <w:b/>
          <w:bCs/>
        </w:rPr>
        <w:t>Paydaş Grupları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11"/>
        <w:gridCol w:w="3411"/>
      </w:tblGrid>
      <w:tr w:rsidR="009022E5" w:rsidRPr="009022E5" w14:paraId="42EEDB43" w14:textId="77777777" w:rsidTr="009022E5">
        <w:trPr>
          <w:tblHeader/>
          <w:tblCellSpacing w:w="15" w:type="dxa"/>
        </w:trPr>
        <w:tc>
          <w:tcPr>
            <w:tcW w:w="4066" w:type="dxa"/>
            <w:vAlign w:val="center"/>
            <w:hideMark/>
          </w:tcPr>
          <w:p w14:paraId="42F9282F" w14:textId="77777777" w:rsidR="009022E5" w:rsidRPr="009022E5" w:rsidRDefault="009022E5" w:rsidP="009022E5">
            <w:pPr>
              <w:rPr>
                <w:b/>
                <w:bCs/>
              </w:rPr>
            </w:pPr>
            <w:r w:rsidRPr="009022E5">
              <w:rPr>
                <w:b/>
                <w:bCs/>
              </w:rPr>
              <w:t>İç Paydaşlar</w:t>
            </w:r>
          </w:p>
        </w:tc>
        <w:tc>
          <w:tcPr>
            <w:tcW w:w="0" w:type="auto"/>
            <w:vAlign w:val="center"/>
            <w:hideMark/>
          </w:tcPr>
          <w:p w14:paraId="6B875C5A" w14:textId="77777777" w:rsidR="009022E5" w:rsidRPr="009022E5" w:rsidRDefault="009022E5" w:rsidP="009022E5">
            <w:pPr>
              <w:rPr>
                <w:b/>
                <w:bCs/>
              </w:rPr>
            </w:pPr>
            <w:r w:rsidRPr="009022E5">
              <w:rPr>
                <w:b/>
                <w:bCs/>
              </w:rPr>
              <w:t>Dış Paydaşlar</w:t>
            </w:r>
          </w:p>
        </w:tc>
      </w:tr>
      <w:tr w:rsidR="009022E5" w:rsidRPr="009022E5" w14:paraId="1E62DD15" w14:textId="77777777" w:rsidTr="009022E5">
        <w:trPr>
          <w:tblCellSpacing w:w="15" w:type="dxa"/>
        </w:trPr>
        <w:tc>
          <w:tcPr>
            <w:tcW w:w="4066" w:type="dxa"/>
            <w:vAlign w:val="center"/>
            <w:hideMark/>
          </w:tcPr>
          <w:p w14:paraId="605E68D6" w14:textId="77777777" w:rsidR="009022E5" w:rsidRPr="009022E5" w:rsidRDefault="009022E5" w:rsidP="009022E5">
            <w:r w:rsidRPr="009022E5">
              <w:t>Dekanlık</w:t>
            </w:r>
          </w:p>
        </w:tc>
        <w:tc>
          <w:tcPr>
            <w:tcW w:w="0" w:type="auto"/>
            <w:vAlign w:val="center"/>
            <w:hideMark/>
          </w:tcPr>
          <w:p w14:paraId="20E8CF3B" w14:textId="77777777" w:rsidR="009022E5" w:rsidRPr="009022E5" w:rsidRDefault="009022E5" w:rsidP="009022E5">
            <w:r w:rsidRPr="009022E5">
              <w:t>İl Sağlık Müdürlüğü</w:t>
            </w:r>
          </w:p>
        </w:tc>
      </w:tr>
      <w:tr w:rsidR="009022E5" w:rsidRPr="009022E5" w14:paraId="61864D80" w14:textId="77777777" w:rsidTr="009022E5">
        <w:trPr>
          <w:tblCellSpacing w:w="15" w:type="dxa"/>
        </w:trPr>
        <w:tc>
          <w:tcPr>
            <w:tcW w:w="4066" w:type="dxa"/>
            <w:vAlign w:val="center"/>
            <w:hideMark/>
          </w:tcPr>
          <w:p w14:paraId="51C82F84" w14:textId="77777777" w:rsidR="009022E5" w:rsidRPr="009022E5" w:rsidRDefault="009022E5" w:rsidP="009022E5">
            <w:r w:rsidRPr="009022E5">
              <w:t>Akademik Personel</w:t>
            </w:r>
          </w:p>
        </w:tc>
        <w:tc>
          <w:tcPr>
            <w:tcW w:w="0" w:type="auto"/>
            <w:vAlign w:val="center"/>
            <w:hideMark/>
          </w:tcPr>
          <w:p w14:paraId="07D3C056" w14:textId="77777777" w:rsidR="009022E5" w:rsidRPr="009022E5" w:rsidRDefault="009022E5" w:rsidP="009022E5">
            <w:r w:rsidRPr="009022E5">
              <w:t>Eğitim ve Araştırma Hastaneleri</w:t>
            </w:r>
          </w:p>
        </w:tc>
      </w:tr>
      <w:tr w:rsidR="009022E5" w:rsidRPr="009022E5" w14:paraId="358A2468" w14:textId="77777777" w:rsidTr="009022E5">
        <w:trPr>
          <w:tblCellSpacing w:w="15" w:type="dxa"/>
        </w:trPr>
        <w:tc>
          <w:tcPr>
            <w:tcW w:w="4066" w:type="dxa"/>
            <w:vAlign w:val="center"/>
            <w:hideMark/>
          </w:tcPr>
          <w:p w14:paraId="7858126B" w14:textId="77777777" w:rsidR="009022E5" w:rsidRPr="009022E5" w:rsidRDefault="009022E5" w:rsidP="009022E5">
            <w:r w:rsidRPr="009022E5">
              <w:t>İdari Personel</w:t>
            </w:r>
          </w:p>
        </w:tc>
        <w:tc>
          <w:tcPr>
            <w:tcW w:w="0" w:type="auto"/>
            <w:vAlign w:val="center"/>
            <w:hideMark/>
          </w:tcPr>
          <w:p w14:paraId="352AAD0F" w14:textId="77777777" w:rsidR="00904BDF" w:rsidRDefault="009022E5" w:rsidP="009022E5">
            <w:r w:rsidRPr="009022E5">
              <w:t>Aile Sağlığı Merkezleri</w:t>
            </w:r>
          </w:p>
          <w:p w14:paraId="65C79ACA" w14:textId="2FF45753" w:rsidR="00904BDF" w:rsidRPr="009022E5" w:rsidRDefault="00904BDF" w:rsidP="009022E5">
            <w:r>
              <w:t>Diğer Üniversite ve Tıp fakülteleri</w:t>
            </w:r>
          </w:p>
        </w:tc>
      </w:tr>
      <w:tr w:rsidR="009022E5" w:rsidRPr="009022E5" w14:paraId="699F4D9F" w14:textId="77777777" w:rsidTr="009022E5">
        <w:trPr>
          <w:tblCellSpacing w:w="15" w:type="dxa"/>
        </w:trPr>
        <w:tc>
          <w:tcPr>
            <w:tcW w:w="4066" w:type="dxa"/>
            <w:vAlign w:val="center"/>
            <w:hideMark/>
          </w:tcPr>
          <w:p w14:paraId="103B9AB1" w14:textId="77777777" w:rsidR="009022E5" w:rsidRDefault="009022E5" w:rsidP="009022E5">
            <w:r w:rsidRPr="009022E5">
              <w:t>Öğrenciler</w:t>
            </w:r>
          </w:p>
          <w:p w14:paraId="0FA36846" w14:textId="6250474C" w:rsidR="004B4004" w:rsidRPr="009022E5" w:rsidRDefault="004B4004" w:rsidP="009022E5">
            <w:r>
              <w:t>Mezunlar</w:t>
            </w:r>
          </w:p>
        </w:tc>
        <w:tc>
          <w:tcPr>
            <w:tcW w:w="0" w:type="auto"/>
            <w:vAlign w:val="center"/>
            <w:hideMark/>
          </w:tcPr>
          <w:p w14:paraId="0AE40BA4" w14:textId="0524F052" w:rsidR="00904BDF" w:rsidRPr="009022E5" w:rsidRDefault="009022E5" w:rsidP="009022E5">
            <w:r w:rsidRPr="009022E5">
              <w:t>Yerel Yönetimler</w:t>
            </w:r>
          </w:p>
        </w:tc>
      </w:tr>
      <w:tr w:rsidR="009022E5" w:rsidRPr="009022E5" w14:paraId="07AA2E5B" w14:textId="77777777" w:rsidTr="009022E5">
        <w:trPr>
          <w:tblCellSpacing w:w="15" w:type="dxa"/>
        </w:trPr>
        <w:tc>
          <w:tcPr>
            <w:tcW w:w="4066" w:type="dxa"/>
            <w:vAlign w:val="center"/>
            <w:hideMark/>
          </w:tcPr>
          <w:p w14:paraId="1F71ABB3" w14:textId="77777777" w:rsidR="009022E5" w:rsidRPr="009022E5" w:rsidRDefault="009022E5" w:rsidP="009022E5">
            <w:r w:rsidRPr="009022E5">
              <w:t>Araştırma Görevlileri</w:t>
            </w:r>
          </w:p>
        </w:tc>
        <w:tc>
          <w:tcPr>
            <w:tcW w:w="0" w:type="auto"/>
            <w:vAlign w:val="center"/>
            <w:hideMark/>
          </w:tcPr>
          <w:p w14:paraId="66D4AAD2" w14:textId="77777777" w:rsidR="009022E5" w:rsidRPr="009022E5" w:rsidRDefault="009022E5" w:rsidP="009022E5">
            <w:r w:rsidRPr="009022E5">
              <w:t>Sivil Toplum Kuruluşları</w:t>
            </w:r>
          </w:p>
        </w:tc>
      </w:tr>
      <w:tr w:rsidR="009022E5" w:rsidRPr="009022E5" w14:paraId="01C20F38" w14:textId="77777777" w:rsidTr="009022E5">
        <w:trPr>
          <w:tblCellSpacing w:w="15" w:type="dxa"/>
        </w:trPr>
        <w:tc>
          <w:tcPr>
            <w:tcW w:w="4066" w:type="dxa"/>
            <w:vAlign w:val="center"/>
            <w:hideMark/>
          </w:tcPr>
          <w:p w14:paraId="0942C123" w14:textId="77777777" w:rsidR="009022E5" w:rsidRDefault="009022E5" w:rsidP="009022E5">
            <w:r w:rsidRPr="009022E5">
              <w:t>Kalite Komisyonları</w:t>
            </w:r>
          </w:p>
          <w:p w14:paraId="26C11A66" w14:textId="383B32DF" w:rsidR="004B4004" w:rsidRPr="009022E5" w:rsidRDefault="004B4004" w:rsidP="009022E5">
            <w:r>
              <w:t>Diğer Kurul ve Komisyonlar</w:t>
            </w:r>
          </w:p>
        </w:tc>
        <w:tc>
          <w:tcPr>
            <w:tcW w:w="0" w:type="auto"/>
            <w:vAlign w:val="center"/>
            <w:hideMark/>
          </w:tcPr>
          <w:p w14:paraId="591E7D84" w14:textId="77777777" w:rsidR="009022E5" w:rsidRPr="009022E5" w:rsidRDefault="009022E5" w:rsidP="009022E5">
            <w:r w:rsidRPr="009022E5">
              <w:t>Meslek Odaları ve Dernekler</w:t>
            </w:r>
          </w:p>
        </w:tc>
      </w:tr>
      <w:tr w:rsidR="009022E5" w:rsidRPr="009022E5" w14:paraId="234D9C86" w14:textId="77777777" w:rsidTr="009022E5">
        <w:trPr>
          <w:tblCellSpacing w:w="15" w:type="dxa"/>
        </w:trPr>
        <w:tc>
          <w:tcPr>
            <w:tcW w:w="4066" w:type="dxa"/>
            <w:vAlign w:val="center"/>
            <w:hideMark/>
          </w:tcPr>
          <w:p w14:paraId="0CCE77CB" w14:textId="77777777" w:rsidR="009022E5" w:rsidRPr="009022E5" w:rsidRDefault="009022E5" w:rsidP="009022E5">
            <w:r w:rsidRPr="009022E5">
              <w:t>Uygulama ve Araştırma Merkezleri</w:t>
            </w:r>
          </w:p>
        </w:tc>
        <w:tc>
          <w:tcPr>
            <w:tcW w:w="0" w:type="auto"/>
            <w:vAlign w:val="center"/>
            <w:hideMark/>
          </w:tcPr>
          <w:p w14:paraId="67D64CCF" w14:textId="77777777" w:rsidR="009022E5" w:rsidRPr="009022E5" w:rsidRDefault="009022E5" w:rsidP="009022E5">
            <w:r w:rsidRPr="009022E5">
              <w:t>Kamu Kurumları</w:t>
            </w:r>
          </w:p>
        </w:tc>
      </w:tr>
      <w:tr w:rsidR="009022E5" w:rsidRPr="009022E5" w14:paraId="388A8BB3" w14:textId="77777777" w:rsidTr="009022E5">
        <w:trPr>
          <w:tblCellSpacing w:w="15" w:type="dxa"/>
        </w:trPr>
        <w:tc>
          <w:tcPr>
            <w:tcW w:w="4066" w:type="dxa"/>
            <w:vAlign w:val="center"/>
            <w:hideMark/>
          </w:tcPr>
          <w:p w14:paraId="737A8A7B" w14:textId="77777777" w:rsidR="009022E5" w:rsidRPr="009022E5" w:rsidRDefault="009022E5" w:rsidP="009022E5">
            <w:r w:rsidRPr="009022E5">
              <w:t>Öğrenci Kulüpleri</w:t>
            </w:r>
          </w:p>
        </w:tc>
        <w:tc>
          <w:tcPr>
            <w:tcW w:w="0" w:type="auto"/>
            <w:vAlign w:val="center"/>
            <w:hideMark/>
          </w:tcPr>
          <w:p w14:paraId="3F1F8DAA" w14:textId="77777777" w:rsidR="009022E5" w:rsidRPr="009022E5" w:rsidRDefault="009022E5" w:rsidP="009022E5">
            <w:r w:rsidRPr="009022E5">
              <w:t>Toplum Temsilcileri ve Hasta Grupları</w:t>
            </w:r>
          </w:p>
        </w:tc>
      </w:tr>
    </w:tbl>
    <w:p w14:paraId="7ED396FA" w14:textId="77777777" w:rsidR="00904BDF" w:rsidRDefault="00000000" w:rsidP="009022E5">
      <w:r>
        <w:pict w14:anchorId="5AD1DE7D">
          <v:rect id="_x0000_i1033" style="width:0;height:1.5pt" o:hralign="center" o:bullet="t" o:hrstd="t" o:hr="t" fillcolor="#a0a0a0" stroked="f"/>
        </w:pict>
      </w:r>
    </w:p>
    <w:p w14:paraId="3C43EF51" w14:textId="66379ECA" w:rsidR="009022E5" w:rsidRPr="00904BDF" w:rsidRDefault="009022E5" w:rsidP="009022E5">
      <w:r w:rsidRPr="009022E5">
        <w:rPr>
          <w:b/>
          <w:bCs/>
        </w:rPr>
        <w:lastRenderedPageBreak/>
        <w:t>Paydaş Katılım Mekanizmaları</w:t>
      </w:r>
    </w:p>
    <w:p w14:paraId="1540C028" w14:textId="77777777" w:rsidR="009022E5" w:rsidRPr="009022E5" w:rsidRDefault="009022E5" w:rsidP="009022E5">
      <w:pPr>
        <w:numPr>
          <w:ilvl w:val="0"/>
          <w:numId w:val="1"/>
        </w:numPr>
      </w:pPr>
      <w:r w:rsidRPr="009022E5">
        <w:t xml:space="preserve">Düzenli paydaş toplantıları ve çalıştaylar </w:t>
      </w:r>
    </w:p>
    <w:p w14:paraId="70188E2D" w14:textId="77777777" w:rsidR="009022E5" w:rsidRPr="009022E5" w:rsidRDefault="009022E5" w:rsidP="009022E5">
      <w:pPr>
        <w:numPr>
          <w:ilvl w:val="0"/>
          <w:numId w:val="1"/>
        </w:numPr>
      </w:pPr>
      <w:r w:rsidRPr="009022E5">
        <w:t xml:space="preserve">Geri bildirim ve memnuniyet anketleri </w:t>
      </w:r>
    </w:p>
    <w:p w14:paraId="791357C5" w14:textId="77777777" w:rsidR="009022E5" w:rsidRPr="009022E5" w:rsidRDefault="009022E5" w:rsidP="009022E5">
      <w:pPr>
        <w:numPr>
          <w:ilvl w:val="0"/>
          <w:numId w:val="1"/>
        </w:numPr>
      </w:pPr>
      <w:r w:rsidRPr="009022E5">
        <w:t xml:space="preserve">Ortak sosyal sorumluluk projeleri </w:t>
      </w:r>
    </w:p>
    <w:p w14:paraId="761B117B" w14:textId="77777777" w:rsidR="009022E5" w:rsidRPr="009022E5" w:rsidRDefault="009022E5" w:rsidP="009022E5">
      <w:pPr>
        <w:numPr>
          <w:ilvl w:val="0"/>
          <w:numId w:val="1"/>
        </w:numPr>
      </w:pPr>
      <w:r w:rsidRPr="009022E5">
        <w:t xml:space="preserve">Sağlık eğitimi ve farkındalık etkinlikleri </w:t>
      </w:r>
    </w:p>
    <w:p w14:paraId="077A91B3" w14:textId="77777777" w:rsidR="009022E5" w:rsidRPr="009022E5" w:rsidRDefault="009022E5" w:rsidP="009022E5">
      <w:pPr>
        <w:numPr>
          <w:ilvl w:val="0"/>
          <w:numId w:val="1"/>
        </w:numPr>
      </w:pPr>
      <w:r w:rsidRPr="009022E5">
        <w:t xml:space="preserve">Üniversite–kamu–sivil toplum iş birlikleri </w:t>
      </w:r>
    </w:p>
    <w:p w14:paraId="043436CE" w14:textId="77777777" w:rsidR="009022E5" w:rsidRPr="009022E5" w:rsidRDefault="009022E5" w:rsidP="009022E5">
      <w:pPr>
        <w:numPr>
          <w:ilvl w:val="0"/>
          <w:numId w:val="1"/>
        </w:numPr>
      </w:pPr>
      <w:r w:rsidRPr="009022E5">
        <w:t xml:space="preserve">Dijital iletişim ve bilgilendirme platformları </w:t>
      </w:r>
    </w:p>
    <w:p w14:paraId="622727D8" w14:textId="77777777" w:rsidR="009022E5" w:rsidRPr="009022E5" w:rsidRDefault="009022E5" w:rsidP="009022E5">
      <w:pPr>
        <w:numPr>
          <w:ilvl w:val="0"/>
          <w:numId w:val="1"/>
        </w:numPr>
      </w:pPr>
      <w:r w:rsidRPr="009022E5">
        <w:t xml:space="preserve">Toplumsal katkı faaliyetlerine yönelik değerlendirme raporları </w:t>
      </w:r>
    </w:p>
    <w:p w14:paraId="3A695FB1" w14:textId="0B21E90F" w:rsidR="004530C2" w:rsidRDefault="004530C2"/>
    <w:sectPr w:rsidR="00453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59305BA4"/>
    <w:multiLevelType w:val="multilevel"/>
    <w:tmpl w:val="E75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87FAD"/>
    <w:multiLevelType w:val="multilevel"/>
    <w:tmpl w:val="BB62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032920">
    <w:abstractNumId w:val="1"/>
  </w:num>
  <w:num w:numId="2" w16cid:durableId="1718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89"/>
    <w:rsid w:val="00291F23"/>
    <w:rsid w:val="00351A1C"/>
    <w:rsid w:val="004530C2"/>
    <w:rsid w:val="004B4004"/>
    <w:rsid w:val="00777E89"/>
    <w:rsid w:val="00894FC6"/>
    <w:rsid w:val="009022E5"/>
    <w:rsid w:val="00904BDF"/>
    <w:rsid w:val="00A07443"/>
    <w:rsid w:val="00A51D0F"/>
    <w:rsid w:val="00EE57F4"/>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A05C"/>
  <w15:chartTrackingRefBased/>
  <w15:docId w15:val="{CE34D7EB-E682-431B-98DD-3ECABD8A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383707">
      <w:bodyDiv w:val="1"/>
      <w:marLeft w:val="0"/>
      <w:marRight w:val="0"/>
      <w:marTop w:val="0"/>
      <w:marBottom w:val="0"/>
      <w:divBdr>
        <w:top w:val="none" w:sz="0" w:space="0" w:color="auto"/>
        <w:left w:val="none" w:sz="0" w:space="0" w:color="auto"/>
        <w:bottom w:val="none" w:sz="0" w:space="0" w:color="auto"/>
        <w:right w:val="none" w:sz="0" w:space="0" w:color="auto"/>
      </w:divBdr>
      <w:divsChild>
        <w:div w:id="1558391484">
          <w:marLeft w:val="0"/>
          <w:marRight w:val="0"/>
          <w:marTop w:val="0"/>
          <w:marBottom w:val="0"/>
          <w:divBdr>
            <w:top w:val="none" w:sz="0" w:space="0" w:color="auto"/>
            <w:left w:val="none" w:sz="0" w:space="0" w:color="auto"/>
            <w:bottom w:val="none" w:sz="0" w:space="0" w:color="auto"/>
            <w:right w:val="none" w:sz="0" w:space="0" w:color="auto"/>
          </w:divBdr>
          <w:divsChild>
            <w:div w:id="21359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363</Words>
  <Characters>2074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nur cimilli</dc:creator>
  <cp:keywords/>
  <dc:description/>
  <cp:lastModifiedBy>burhan yarar</cp:lastModifiedBy>
  <cp:revision>4</cp:revision>
  <dcterms:created xsi:type="dcterms:W3CDTF">2026-06-09T06:20:00Z</dcterms:created>
  <dcterms:modified xsi:type="dcterms:W3CDTF">2026-06-22T08:23:00Z</dcterms:modified>
</cp:coreProperties>
</file>