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BC" w:rsidRDefault="009C2EBC" w:rsidP="009C2EBC">
      <w:pPr>
        <w:shd w:val="clear" w:color="auto" w:fill="FFFFFF"/>
        <w:spacing w:before="0" w:beforeAutospacing="0" w:line="0" w:lineRule="atLeast"/>
        <w:jc w:val="center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ATATÜRK ÜNİVERSİTESİ</w:t>
      </w:r>
    </w:p>
    <w:p w:rsidR="009C2EBC" w:rsidRDefault="009C2EBC" w:rsidP="009C2EBC">
      <w:pPr>
        <w:shd w:val="clear" w:color="auto" w:fill="FFFFFF"/>
        <w:spacing w:before="0" w:beforeAutospacing="0" w:line="0" w:lineRule="atLeast"/>
        <w:jc w:val="center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FEN FAKÜLTESİ</w:t>
      </w:r>
    </w:p>
    <w:p w:rsidR="009C2EBC" w:rsidRDefault="009C2EBC" w:rsidP="009C2EBC">
      <w:pPr>
        <w:shd w:val="clear" w:color="auto" w:fill="FFFFFF"/>
        <w:spacing w:before="0" w:beforeAutospacing="0" w:line="0" w:lineRule="atLeast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LİSANS EĞİTİM-ÖĞRETİM VE SINAV UYGULAMA ESASLARI</w:t>
      </w:r>
    </w:p>
    <w:p w:rsidR="009C2EBC" w:rsidRDefault="009C2EBC" w:rsidP="009C2EBC">
      <w:pPr>
        <w:shd w:val="clear" w:color="auto" w:fill="FFFFFF"/>
        <w:spacing w:before="0" w:beforeAutospacing="0" w:line="0" w:lineRule="atLeast"/>
        <w:ind w:firstLine="1134"/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Dayanak</w:t>
      </w:r>
    </w:p>
    <w:p w:rsidR="009C2EBC" w:rsidRDefault="009C2EBC" w:rsidP="009C2EBC">
      <w:pPr>
        <w:shd w:val="clear" w:color="auto" w:fill="FFFFFF"/>
        <w:spacing w:before="0" w:beforeAutospacing="0" w:line="0" w:lineRule="atLeast"/>
        <w:ind w:firstLine="1134"/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MADDE 1- </w:t>
      </w:r>
      <w:r>
        <w:rPr>
          <w:rFonts w:ascii="Times New Roman" w:hAnsi="Times New Roman"/>
          <w:sz w:val="19"/>
          <w:szCs w:val="19"/>
        </w:rPr>
        <w:t>(1) Bu esaslar 14.05.2012 tarih ve 28292 sayılı Resmi Gazete’de yayımlanan Atatürk Üniversitesi Ön Lisans ve Lisans Eğitim-Öğretim ve Sınav Yönetmeliğine dayanılarak hazırlanmıştır.</w:t>
      </w:r>
    </w:p>
    <w:p w:rsidR="009C2EBC" w:rsidRDefault="009C2EBC" w:rsidP="009C2EBC">
      <w:pPr>
        <w:pStyle w:val="3-normalyaz"/>
        <w:spacing w:line="0" w:lineRule="atLeast"/>
        <w:ind w:firstLine="1134"/>
        <w:rPr>
          <w:b/>
          <w:bCs/>
        </w:rPr>
      </w:pPr>
      <w:r>
        <w:rPr>
          <w:b/>
          <w:bCs/>
        </w:rPr>
        <w:t>Kapsam</w:t>
      </w:r>
    </w:p>
    <w:p w:rsidR="009C2EBC" w:rsidRDefault="009C2EBC" w:rsidP="009C2EBC">
      <w:pPr>
        <w:pStyle w:val="3-normalyaz"/>
        <w:spacing w:line="0" w:lineRule="atLeast"/>
        <w:ind w:firstLine="1134"/>
        <w:rPr>
          <w:bCs/>
        </w:rPr>
      </w:pPr>
      <w:r>
        <w:rPr>
          <w:b/>
          <w:bCs/>
        </w:rPr>
        <w:t xml:space="preserve">MADDE 2 – </w:t>
      </w:r>
      <w:r>
        <w:rPr>
          <w:bCs/>
        </w:rPr>
        <w:t>(1)</w:t>
      </w:r>
      <w:r>
        <w:rPr>
          <w:b/>
          <w:bCs/>
        </w:rPr>
        <w:t xml:space="preserve"> </w:t>
      </w:r>
      <w:r>
        <w:rPr>
          <w:bCs/>
        </w:rPr>
        <w:t xml:space="preserve">Bu Uygulama Esasları Fen Fakültesinde eğitim-öğretim yapan bölümleri kapsar. </w:t>
      </w:r>
    </w:p>
    <w:p w:rsidR="009C2EBC" w:rsidRDefault="009C2EBC" w:rsidP="009C2EBC">
      <w:pPr>
        <w:pStyle w:val="3-normalyaz"/>
        <w:spacing w:line="0" w:lineRule="atLeast"/>
        <w:ind w:firstLine="1134"/>
        <w:rPr>
          <w:bCs/>
        </w:rPr>
      </w:pPr>
      <w:r>
        <w:rPr>
          <w:bCs/>
        </w:rPr>
        <w:t>(2) Hazırlık sınıfı uygulaması olan bölümlerde, hazırlık sınıfları için uygulama, ‘‘Yükseköğretim Kurumlarında Yabancı Dil Eğitim-Öğretimi ve Yabancı Dille Eğitim-Öğretim Yapılmasında Uyulacak Esaslara İlişkin Yönetmelik’’ hükümlerine göre yapılır.</w:t>
      </w:r>
    </w:p>
    <w:p w:rsidR="009C2EBC" w:rsidRDefault="009C2EBC" w:rsidP="009C2EBC">
      <w:pPr>
        <w:shd w:val="clear" w:color="auto" w:fill="FFFFFF"/>
        <w:spacing w:before="0" w:beforeAutospacing="0" w:line="0" w:lineRule="atLeast"/>
        <w:ind w:firstLine="1134"/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Öğretim programları (Yönetmelik Madde 13)</w:t>
      </w:r>
    </w:p>
    <w:p w:rsidR="009C2EBC" w:rsidRDefault="009C2EBC" w:rsidP="009C2EBC">
      <w:pPr>
        <w:shd w:val="clear" w:color="auto" w:fill="FFFFFF"/>
        <w:spacing w:before="0" w:beforeAutospacing="0" w:line="240" w:lineRule="atLeast"/>
        <w:ind w:firstLine="113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MADDE 3</w:t>
      </w:r>
      <w:r w:rsidR="00186450">
        <w:rPr>
          <w:rFonts w:ascii="Times New Roman" w:hAnsi="Times New Roman"/>
          <w:sz w:val="19"/>
          <w:szCs w:val="19"/>
        </w:rPr>
        <w:t xml:space="preserve"> - (1) </w:t>
      </w:r>
      <w:r>
        <w:rPr>
          <w:rFonts w:ascii="Times New Roman" w:hAnsi="Times New Roman"/>
          <w:sz w:val="19"/>
          <w:szCs w:val="19"/>
        </w:rPr>
        <w:t xml:space="preserve"> Öğrencilerin mezuniyet için almaları gerekli toplam kredi saati miktarı ortak zorunlu dersler hariç 140±20</w:t>
      </w:r>
      <w:r>
        <w:rPr>
          <w:rFonts w:ascii="Times New Roman" w:hAnsi="Times New Roman"/>
          <w:b/>
          <w:sz w:val="19"/>
          <w:szCs w:val="19"/>
        </w:rPr>
        <w:t>’</w:t>
      </w:r>
      <w:r>
        <w:rPr>
          <w:rFonts w:ascii="Times New Roman" w:hAnsi="Times New Roman"/>
          <w:sz w:val="19"/>
          <w:szCs w:val="19"/>
        </w:rPr>
        <w:t xml:space="preserve">dir. </w:t>
      </w:r>
    </w:p>
    <w:p w:rsidR="009C2EBC" w:rsidRDefault="009C2EBC" w:rsidP="009C2EBC">
      <w:pPr>
        <w:shd w:val="clear" w:color="auto" w:fill="FFFFFF"/>
        <w:spacing w:before="0" w:beforeAutospacing="0" w:line="0" w:lineRule="atLeast"/>
        <w:ind w:firstLine="113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(2) Fakültenin Bölümlerinde(Kimya ve Moleküler Biyoloji ve Genetik Bölümü İçin zorunlu Staj programı uygulanır) okutulacak olan dört yıllık lisans ders programları ve bu ders</w:t>
      </w:r>
      <w:r w:rsidR="006B48FE">
        <w:rPr>
          <w:rFonts w:ascii="Times New Roman" w:hAnsi="Times New Roman"/>
          <w:sz w:val="19"/>
          <w:szCs w:val="19"/>
        </w:rPr>
        <w:t>lerin kredi saatleri ve AKTS de</w:t>
      </w:r>
      <w:r>
        <w:rPr>
          <w:rFonts w:ascii="Times New Roman" w:hAnsi="Times New Roman"/>
          <w:sz w:val="19"/>
          <w:szCs w:val="19"/>
        </w:rPr>
        <w:t>ğerleri ilişikte belirtildiği gibidir.</w:t>
      </w:r>
    </w:p>
    <w:p w:rsidR="009C2EBC" w:rsidRDefault="009C2EBC" w:rsidP="009C2EBC">
      <w:pPr>
        <w:shd w:val="clear" w:color="auto" w:fill="FFFFFF"/>
        <w:spacing w:before="0" w:beforeAutospacing="0" w:line="0" w:lineRule="atLeast"/>
        <w:ind w:firstLine="1134"/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Seçmeli Dersler (Yönetmelik Madde 14)</w:t>
      </w:r>
    </w:p>
    <w:p w:rsidR="009C2EBC" w:rsidRDefault="009C2EBC" w:rsidP="009C2EBC">
      <w:pPr>
        <w:shd w:val="clear" w:color="auto" w:fill="FFFFFF"/>
        <w:tabs>
          <w:tab w:val="left" w:leader="dot" w:pos="1229"/>
        </w:tabs>
        <w:spacing w:before="0" w:beforeAutospacing="0" w:line="240" w:lineRule="atLeast"/>
        <w:ind w:firstLine="113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MADDE 4 - </w:t>
      </w:r>
      <w:r>
        <w:rPr>
          <w:rFonts w:ascii="Times New Roman" w:hAnsi="Times New Roman"/>
          <w:sz w:val="19"/>
          <w:szCs w:val="19"/>
        </w:rPr>
        <w:t xml:space="preserve">(1) Öğretim programında seçmeli dersler, mezuniyet için alınması gerekli toplam kredi saatin </w:t>
      </w:r>
      <w:r>
        <w:rPr>
          <w:rFonts w:ascii="Times New Roman" w:hAnsi="Times New Roman"/>
          <w:b/>
          <w:sz w:val="19"/>
          <w:szCs w:val="19"/>
        </w:rPr>
        <w:t xml:space="preserve">% </w:t>
      </w:r>
      <w:r w:rsidR="00655BC8">
        <w:rPr>
          <w:rFonts w:ascii="Times New Roman" w:hAnsi="Times New Roman"/>
          <w:b/>
          <w:sz w:val="19"/>
          <w:szCs w:val="19"/>
        </w:rPr>
        <w:t>40</w:t>
      </w:r>
      <w:r>
        <w:rPr>
          <w:rFonts w:ascii="Times New Roman" w:hAnsi="Times New Roman"/>
          <w:b/>
          <w:sz w:val="19"/>
          <w:szCs w:val="19"/>
        </w:rPr>
        <w:t>’</w:t>
      </w:r>
      <w:r w:rsidR="00186450">
        <w:rPr>
          <w:rFonts w:ascii="Times New Roman" w:hAnsi="Times New Roman"/>
          <w:b/>
          <w:sz w:val="19"/>
          <w:szCs w:val="19"/>
        </w:rPr>
        <w:t xml:space="preserve">     </w:t>
      </w:r>
      <w:r>
        <w:rPr>
          <w:rFonts w:ascii="Times New Roman" w:hAnsi="Times New Roman"/>
          <w:b/>
          <w:sz w:val="19"/>
          <w:szCs w:val="19"/>
        </w:rPr>
        <w:t xml:space="preserve"> </w:t>
      </w:r>
      <w:proofErr w:type="spellStart"/>
      <w:r w:rsidR="00655BC8">
        <w:rPr>
          <w:rFonts w:ascii="Times New Roman" w:hAnsi="Times New Roman"/>
          <w:b/>
          <w:sz w:val="19"/>
          <w:szCs w:val="19"/>
        </w:rPr>
        <w:t>ını</w:t>
      </w:r>
      <w:proofErr w:type="spellEnd"/>
      <w:r>
        <w:rPr>
          <w:rFonts w:ascii="Times New Roman" w:hAnsi="Times New Roman"/>
          <w:sz w:val="19"/>
          <w:szCs w:val="19"/>
        </w:rPr>
        <w:t xml:space="preserve"> geçemez. </w:t>
      </w:r>
    </w:p>
    <w:p w:rsidR="009C2EBC" w:rsidRDefault="009C2EBC" w:rsidP="009C2EBC">
      <w:pPr>
        <w:shd w:val="clear" w:color="auto" w:fill="FFFFFF"/>
        <w:tabs>
          <w:tab w:val="left" w:leader="dot" w:pos="1229"/>
        </w:tabs>
        <w:spacing w:before="0" w:beforeAutospacing="0" w:line="240" w:lineRule="atLeast"/>
        <w:ind w:firstLine="113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(2) Meslekle ilgili olmayan seçmeli dersler mezuniyet için alınması gerekli toplam kredi saatin </w:t>
      </w:r>
      <w:r>
        <w:rPr>
          <w:rFonts w:ascii="Times New Roman" w:hAnsi="Times New Roman"/>
          <w:b/>
          <w:sz w:val="19"/>
          <w:szCs w:val="19"/>
        </w:rPr>
        <w:t xml:space="preserve">% 8’ini </w:t>
      </w:r>
      <w:r>
        <w:rPr>
          <w:rFonts w:ascii="Times New Roman" w:hAnsi="Times New Roman"/>
          <w:sz w:val="19"/>
          <w:szCs w:val="19"/>
        </w:rPr>
        <w:t>geçemez.</w:t>
      </w:r>
    </w:p>
    <w:p w:rsidR="009C2EBC" w:rsidRDefault="009C2EBC" w:rsidP="009C2EBC">
      <w:pPr>
        <w:shd w:val="clear" w:color="auto" w:fill="FFFFFF"/>
        <w:tabs>
          <w:tab w:val="left" w:leader="dot" w:pos="1229"/>
        </w:tabs>
        <w:spacing w:before="0" w:beforeAutospacing="0" w:line="0" w:lineRule="atLeast"/>
        <w:ind w:firstLine="1134"/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Ders alma (Yönetmelik Madde 15)</w:t>
      </w:r>
    </w:p>
    <w:p w:rsidR="009C2EBC" w:rsidRDefault="009C2EBC" w:rsidP="009C2EBC">
      <w:pPr>
        <w:shd w:val="clear" w:color="auto" w:fill="FFFFFF"/>
        <w:tabs>
          <w:tab w:val="left" w:leader="dot" w:pos="1008"/>
        </w:tabs>
        <w:spacing w:before="0" w:beforeAutospacing="0" w:line="240" w:lineRule="atLeast"/>
        <w:ind w:firstLine="113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MADDE 5-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gramStart"/>
      <w:r>
        <w:rPr>
          <w:rFonts w:ascii="Times New Roman" w:hAnsi="Times New Roman"/>
          <w:sz w:val="19"/>
          <w:szCs w:val="19"/>
        </w:rPr>
        <w:t>(</w:t>
      </w:r>
      <w:proofErr w:type="gramEnd"/>
      <w:r>
        <w:rPr>
          <w:rFonts w:ascii="Times New Roman" w:hAnsi="Times New Roman"/>
          <w:sz w:val="19"/>
          <w:szCs w:val="19"/>
        </w:rPr>
        <w:t xml:space="preserve">1 Bir öğrencinin haftalık alabileceği derslerin kredi saat miktarı, ortak zorunlu dersler hariç, en fazla </w:t>
      </w:r>
      <w:r>
        <w:rPr>
          <w:rFonts w:ascii="Times New Roman" w:hAnsi="Times New Roman"/>
          <w:b/>
          <w:sz w:val="19"/>
          <w:szCs w:val="19"/>
        </w:rPr>
        <w:t xml:space="preserve">26 </w:t>
      </w:r>
      <w:r>
        <w:rPr>
          <w:rFonts w:ascii="Times New Roman" w:hAnsi="Times New Roman"/>
          <w:sz w:val="19"/>
          <w:szCs w:val="19"/>
        </w:rPr>
        <w:t>kredi saattir.</w:t>
      </w:r>
    </w:p>
    <w:p w:rsidR="009C2EBC" w:rsidRDefault="009C2EBC" w:rsidP="009C2EBC">
      <w:pPr>
        <w:shd w:val="clear" w:color="auto" w:fill="FFFFFF"/>
        <w:tabs>
          <w:tab w:val="left" w:leader="dot" w:pos="3091"/>
        </w:tabs>
        <w:spacing w:before="0" w:beforeAutospacing="0" w:line="240" w:lineRule="atLeast"/>
        <w:ind w:firstLine="113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(2) Tekrar dersi olmayan ve </w:t>
      </w:r>
      <w:proofErr w:type="spellStart"/>
      <w:r>
        <w:rPr>
          <w:rFonts w:ascii="Times New Roman" w:hAnsi="Times New Roman"/>
          <w:sz w:val="19"/>
          <w:szCs w:val="19"/>
        </w:rPr>
        <w:t>AGNO'su</w:t>
      </w:r>
      <w:proofErr w:type="spellEnd"/>
      <w:r>
        <w:rPr>
          <w:rFonts w:ascii="Times New Roman" w:hAnsi="Times New Roman"/>
          <w:sz w:val="19"/>
          <w:szCs w:val="19"/>
        </w:rPr>
        <w:t xml:space="preserve"> en az 2,50 olan ara sınıf öğrencileri, ön şartlı olmayan veya ön şartını yerine getirdiği, üst yarıyıl programlarına ait derslerden ilave olarak, haftalık azami kredi saati miktarını aşmamak üzere, en çok </w:t>
      </w:r>
      <w:r>
        <w:rPr>
          <w:rFonts w:ascii="Times New Roman" w:hAnsi="Times New Roman"/>
          <w:b/>
          <w:sz w:val="19"/>
          <w:szCs w:val="19"/>
        </w:rPr>
        <w:t xml:space="preserve">10 </w:t>
      </w:r>
      <w:r>
        <w:rPr>
          <w:rFonts w:ascii="Times New Roman" w:hAnsi="Times New Roman"/>
          <w:sz w:val="19"/>
          <w:szCs w:val="19"/>
        </w:rPr>
        <w:t>kredi saate kadar ders alabilirler.</w:t>
      </w:r>
    </w:p>
    <w:p w:rsidR="009C2EBC" w:rsidRDefault="009C2EBC" w:rsidP="009C2EBC">
      <w:pPr>
        <w:shd w:val="clear" w:color="auto" w:fill="FFFFFF"/>
        <w:spacing w:before="0" w:beforeAutospacing="0" w:line="0" w:lineRule="atLeast"/>
        <w:ind w:firstLine="1134"/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Sınavlar (Yönetmelik Madde 20)</w:t>
      </w:r>
    </w:p>
    <w:p w:rsidR="009C2EBC" w:rsidRDefault="009C2EBC" w:rsidP="009C2EBC">
      <w:pPr>
        <w:shd w:val="clear" w:color="auto" w:fill="FFFFFF"/>
        <w:tabs>
          <w:tab w:val="left" w:leader="dot" w:pos="4877"/>
        </w:tabs>
        <w:spacing w:before="0" w:beforeAutospacing="0" w:line="0" w:lineRule="atLeast"/>
        <w:ind w:firstLine="113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MADDE 6 –</w:t>
      </w:r>
      <w:r>
        <w:rPr>
          <w:rFonts w:ascii="Times New Roman" w:hAnsi="Times New Roman"/>
          <w:sz w:val="19"/>
          <w:szCs w:val="19"/>
        </w:rPr>
        <w:t xml:space="preserve"> (1) Sınavlar; kısa süreli sınav, ara sınavı, yarıyıl sonu sınavı, tek ders sınavı, ek sınav, mazeret sınavı ve muafiyet sınavlarından oluşur. Bu sınavlar yazılı, sözlü veya hem yazılı hem sözlü ve/veya uygulamalı olarak çeşitli türlerde yapılabilir. Sınavların türleri, ilgili yarıyılın ilk iki haftası içerisinde duyurulur.</w:t>
      </w:r>
    </w:p>
    <w:p w:rsidR="009C2EBC" w:rsidRDefault="009C2EBC" w:rsidP="009C2EBC">
      <w:pPr>
        <w:shd w:val="clear" w:color="auto" w:fill="FFFFFF"/>
        <w:tabs>
          <w:tab w:val="left" w:leader="dot" w:pos="4877"/>
        </w:tabs>
        <w:spacing w:before="0" w:beforeAutospacing="0" w:line="240" w:lineRule="atLeast"/>
        <w:ind w:firstLine="113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(2) Derslerin şube veya gruplar halinde yapılması durumunda, Öğretim Elemanları aynı ise sınav ve değerlendirmeler birlikte, Öğretim Elemanları farklı ise sınav ve değerlendirmeler ayrı yapılır.</w:t>
      </w:r>
    </w:p>
    <w:p w:rsidR="009C2EBC" w:rsidRDefault="009C2EBC" w:rsidP="009C2EBC">
      <w:pPr>
        <w:shd w:val="clear" w:color="auto" w:fill="FFFFFF"/>
        <w:tabs>
          <w:tab w:val="left" w:leader="dot" w:pos="4877"/>
        </w:tabs>
        <w:spacing w:before="0" w:beforeAutospacing="0" w:line="0" w:lineRule="atLeast"/>
        <w:ind w:firstLine="113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(3) Her ders için yarıyılda en az 1 (Bir) ara sınav yapılır. Bir ders içindeki projeler, ödevler, kısa süreli sınavlar ve benzeri çalışmaların yarıyıl içi değerlendirmeleri bir ara sınav yerine geçebilir. </w:t>
      </w:r>
    </w:p>
    <w:p w:rsidR="009C2EBC" w:rsidRDefault="009C2EBC" w:rsidP="009C2EBC">
      <w:pPr>
        <w:shd w:val="clear" w:color="auto" w:fill="FFFFFF"/>
        <w:tabs>
          <w:tab w:val="left" w:leader="dot" w:pos="3326"/>
          <w:tab w:val="left" w:leader="dot" w:pos="6994"/>
        </w:tabs>
        <w:spacing w:before="0" w:beforeAutospacing="0" w:line="240" w:lineRule="atLeast"/>
        <w:ind w:firstLine="113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(4) Bir derse ait ham notun hesaplanmasında; ara sınavların ortalamasının etkisi </w:t>
      </w:r>
      <w:r>
        <w:rPr>
          <w:rFonts w:ascii="Times New Roman" w:hAnsi="Times New Roman"/>
          <w:b/>
          <w:sz w:val="19"/>
          <w:szCs w:val="19"/>
        </w:rPr>
        <w:t>%  40</w:t>
      </w:r>
      <w:r>
        <w:rPr>
          <w:rFonts w:ascii="Times New Roman" w:hAnsi="Times New Roman"/>
          <w:sz w:val="19"/>
          <w:szCs w:val="19"/>
        </w:rPr>
        <w:t xml:space="preserve">, yarıyıl sonu sınavının etkisi </w:t>
      </w:r>
      <w:r>
        <w:rPr>
          <w:rFonts w:ascii="Times New Roman" w:hAnsi="Times New Roman"/>
          <w:b/>
          <w:sz w:val="19"/>
          <w:szCs w:val="19"/>
        </w:rPr>
        <w:t>% 60</w:t>
      </w:r>
      <w:r>
        <w:rPr>
          <w:rFonts w:ascii="Times New Roman" w:hAnsi="Times New Roman"/>
          <w:sz w:val="19"/>
          <w:szCs w:val="19"/>
        </w:rPr>
        <w:t>’dır.</w:t>
      </w:r>
    </w:p>
    <w:p w:rsidR="009C2EBC" w:rsidRDefault="009C2EBC" w:rsidP="009C2EBC">
      <w:pPr>
        <w:shd w:val="clear" w:color="auto" w:fill="FFFFFF"/>
        <w:tabs>
          <w:tab w:val="left" w:leader="dot" w:pos="4877"/>
        </w:tabs>
        <w:spacing w:before="0" w:beforeAutospacing="0" w:line="0" w:lineRule="atLeast"/>
        <w:ind w:firstLine="1134"/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Sınav programları (Yönetmelik Madde 21)</w:t>
      </w:r>
    </w:p>
    <w:p w:rsidR="009C2EBC" w:rsidRDefault="009C2EBC" w:rsidP="009C2EBC">
      <w:pPr>
        <w:shd w:val="clear" w:color="auto" w:fill="FFFFFF"/>
        <w:tabs>
          <w:tab w:val="left" w:leader="dot" w:pos="912"/>
        </w:tabs>
        <w:spacing w:before="0" w:beforeAutospacing="0" w:line="240" w:lineRule="atLeast"/>
        <w:ind w:firstLine="113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MADDE 7 -</w:t>
      </w:r>
      <w:r>
        <w:rPr>
          <w:rFonts w:ascii="Times New Roman" w:hAnsi="Times New Roman"/>
          <w:sz w:val="19"/>
          <w:szCs w:val="19"/>
        </w:rPr>
        <w:t xml:space="preserve"> (1) Sınav programları, kısa süreli sınavlar hariç, bölüm başkanlıkları tarafından sınavlardan en az </w:t>
      </w:r>
      <w:r>
        <w:rPr>
          <w:rFonts w:ascii="Times New Roman" w:hAnsi="Times New Roman"/>
          <w:b/>
          <w:sz w:val="19"/>
          <w:szCs w:val="19"/>
        </w:rPr>
        <w:t xml:space="preserve">7 </w:t>
      </w:r>
      <w:r>
        <w:rPr>
          <w:rFonts w:ascii="Times New Roman" w:hAnsi="Times New Roman"/>
          <w:sz w:val="19"/>
          <w:szCs w:val="19"/>
        </w:rPr>
        <w:t>gün önce ilan edilir.</w:t>
      </w:r>
    </w:p>
    <w:p w:rsidR="009C2EBC" w:rsidRDefault="009C2EBC" w:rsidP="009C2EBC">
      <w:pPr>
        <w:shd w:val="clear" w:color="auto" w:fill="FFFFFF"/>
        <w:tabs>
          <w:tab w:val="left" w:leader="dot" w:pos="912"/>
        </w:tabs>
        <w:spacing w:before="0" w:beforeAutospacing="0" w:line="0" w:lineRule="atLeast"/>
        <w:ind w:firstLine="1134"/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Başarı notunun hesaplanması (Yönetmelik Madde 27)</w:t>
      </w:r>
    </w:p>
    <w:p w:rsidR="009C2EBC" w:rsidRDefault="009C2EBC" w:rsidP="009C2EBC">
      <w:pPr>
        <w:shd w:val="clear" w:color="auto" w:fill="FFFFFF"/>
        <w:tabs>
          <w:tab w:val="left" w:leader="dot" w:pos="6086"/>
          <w:tab w:val="left" w:leader="dot" w:pos="8256"/>
        </w:tabs>
        <w:spacing w:before="0" w:beforeAutospacing="0" w:line="240" w:lineRule="atLeast"/>
        <w:ind w:firstLine="113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MADDE 8-</w:t>
      </w:r>
      <w:r>
        <w:rPr>
          <w:rFonts w:ascii="Times New Roman" w:hAnsi="Times New Roman"/>
          <w:sz w:val="19"/>
          <w:szCs w:val="19"/>
        </w:rPr>
        <w:t xml:space="preserve"> (1) Başarı notları Bağıl Değerlendirme Sistemine göre hesaplanır. Bağıl Değerlendirme Sistemine göre hesaplanacak olan başarı notları için </w:t>
      </w:r>
      <w:proofErr w:type="spellStart"/>
      <w:r>
        <w:rPr>
          <w:rFonts w:ascii="Times New Roman" w:hAnsi="Times New Roman"/>
          <w:sz w:val="19"/>
          <w:szCs w:val="19"/>
        </w:rPr>
        <w:t>DKL'nin</w:t>
      </w:r>
      <w:proofErr w:type="spellEnd"/>
      <w:r>
        <w:rPr>
          <w:rFonts w:ascii="Times New Roman" w:hAnsi="Times New Roman"/>
          <w:sz w:val="19"/>
          <w:szCs w:val="19"/>
        </w:rPr>
        <w:t xml:space="preserve"> maksimum değeri </w:t>
      </w:r>
      <w:r>
        <w:rPr>
          <w:rFonts w:ascii="Times New Roman" w:hAnsi="Times New Roman"/>
          <w:b/>
          <w:sz w:val="19"/>
          <w:szCs w:val="19"/>
        </w:rPr>
        <w:t>30</w:t>
      </w:r>
      <w:r>
        <w:rPr>
          <w:rFonts w:ascii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hAnsi="Times New Roman"/>
          <w:sz w:val="19"/>
          <w:szCs w:val="19"/>
        </w:rPr>
        <w:t>AL'nin</w:t>
      </w:r>
      <w:proofErr w:type="spellEnd"/>
      <w:r>
        <w:rPr>
          <w:rFonts w:ascii="Times New Roman" w:hAnsi="Times New Roman"/>
          <w:sz w:val="19"/>
          <w:szCs w:val="19"/>
        </w:rPr>
        <w:t xml:space="preserve"> değeri </w:t>
      </w:r>
      <w:r>
        <w:rPr>
          <w:rFonts w:ascii="Times New Roman" w:hAnsi="Times New Roman"/>
          <w:b/>
          <w:sz w:val="19"/>
          <w:szCs w:val="19"/>
        </w:rPr>
        <w:t>40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dir</w:t>
      </w:r>
      <w:proofErr w:type="spellEnd"/>
      <w:r>
        <w:rPr>
          <w:rFonts w:ascii="Times New Roman" w:hAnsi="Times New Roman"/>
          <w:sz w:val="19"/>
          <w:szCs w:val="19"/>
        </w:rPr>
        <w:t>.</w:t>
      </w:r>
    </w:p>
    <w:p w:rsidR="009C2EBC" w:rsidRDefault="009C2EBC" w:rsidP="009C2EBC">
      <w:pPr>
        <w:shd w:val="clear" w:color="auto" w:fill="FFFFFF"/>
        <w:tabs>
          <w:tab w:val="left" w:leader="dot" w:pos="6086"/>
          <w:tab w:val="left" w:leader="dot" w:pos="8256"/>
        </w:tabs>
        <w:spacing w:before="0" w:beforeAutospacing="0" w:line="0" w:lineRule="atLeast"/>
        <w:ind w:firstLine="113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…</w:t>
      </w:r>
      <w:r>
        <w:rPr>
          <w:rFonts w:ascii="Times New Roman" w:hAnsi="Times New Roman"/>
          <w:sz w:val="19"/>
          <w:szCs w:val="19"/>
        </w:rPr>
        <w:tab/>
      </w:r>
    </w:p>
    <w:p w:rsidR="009C2EBC" w:rsidRDefault="009C2EBC" w:rsidP="009C2EBC">
      <w:pPr>
        <w:shd w:val="clear" w:color="auto" w:fill="FFFFFF"/>
        <w:spacing w:before="0" w:beforeAutospacing="0" w:line="0" w:lineRule="atLeast"/>
        <w:ind w:firstLine="1134"/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Başarısızlık durumu (Yönetmelik Madde 29)</w:t>
      </w:r>
    </w:p>
    <w:p w:rsidR="009C2EBC" w:rsidRDefault="009C2EBC" w:rsidP="009C2EBC">
      <w:pPr>
        <w:shd w:val="clear" w:color="auto" w:fill="FFFFFF"/>
        <w:spacing w:before="0" w:beforeAutospacing="0" w:line="0" w:lineRule="atLeast"/>
        <w:ind w:firstLine="113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MADDE 9-</w:t>
      </w:r>
      <w:r>
        <w:rPr>
          <w:rFonts w:ascii="Times New Roman" w:hAnsi="Times New Roman"/>
          <w:sz w:val="19"/>
          <w:szCs w:val="19"/>
        </w:rPr>
        <w:t xml:space="preserve"> (1) Ders tekrarı ile </w:t>
      </w:r>
      <w:proofErr w:type="spellStart"/>
      <w:r>
        <w:rPr>
          <w:rFonts w:ascii="Times New Roman" w:hAnsi="Times New Roman"/>
          <w:sz w:val="19"/>
          <w:szCs w:val="19"/>
        </w:rPr>
        <w:t>AGNO'larını</w:t>
      </w:r>
      <w:proofErr w:type="spellEnd"/>
      <w:r>
        <w:rPr>
          <w:rFonts w:ascii="Times New Roman" w:hAnsi="Times New Roman"/>
          <w:sz w:val="19"/>
          <w:szCs w:val="19"/>
        </w:rPr>
        <w:t xml:space="preserve"> basarı baraj notuna eşitleyen veya bu notun üstüne çıkaran öğrenciler, Fakülteye kayıt yaptırdığı tarih itibariyle bulunması gerektiği yarıyılda, </w:t>
      </w:r>
      <w:r>
        <w:rPr>
          <w:rFonts w:ascii="Times New Roman" w:hAnsi="Times New Roman"/>
          <w:b/>
          <w:sz w:val="19"/>
          <w:szCs w:val="19"/>
        </w:rPr>
        <w:t>tercihen</w:t>
      </w:r>
      <w:r>
        <w:rPr>
          <w:rFonts w:ascii="Times New Roman" w:hAnsi="Times New Roman"/>
          <w:sz w:val="19"/>
          <w:szCs w:val="19"/>
        </w:rPr>
        <w:t xml:space="preserve"> alt yarıyıllardan dersler alarak öğrenimlerine devam ederler.</w:t>
      </w:r>
    </w:p>
    <w:p w:rsidR="009C2EBC" w:rsidRDefault="009C2EBC" w:rsidP="009C2EBC">
      <w:pPr>
        <w:pStyle w:val="3-normalyaz"/>
        <w:spacing w:line="0" w:lineRule="atLeast"/>
        <w:ind w:firstLine="284"/>
        <w:rPr>
          <w:b/>
        </w:rPr>
      </w:pPr>
      <w:r>
        <w:rPr>
          <w:b/>
        </w:rPr>
        <w:t>Hüküm bulunmayan haller</w:t>
      </w:r>
    </w:p>
    <w:p w:rsidR="009C2EBC" w:rsidRDefault="009C2EBC" w:rsidP="009C2EBC">
      <w:pPr>
        <w:pStyle w:val="3-normalyaz"/>
        <w:spacing w:line="0" w:lineRule="atLeast"/>
        <w:ind w:left="-851" w:firstLine="1135"/>
      </w:pPr>
      <w:r>
        <w:rPr>
          <w:b/>
        </w:rPr>
        <w:t>MADDE 10-</w:t>
      </w:r>
      <w:r>
        <w:t xml:space="preserve">  (1) Bu uygulama esaslarında hüküm bulunmayan hallerde, ilgili mevzuat hükümlerine aykırı olmamak şartı ile karar almaya Fakülte Yönetim Kurulu yetkilidir.</w:t>
      </w:r>
    </w:p>
    <w:p w:rsidR="009C2EBC" w:rsidRDefault="009C2EBC" w:rsidP="009C2EBC">
      <w:pPr>
        <w:pStyle w:val="3-normalyaz"/>
        <w:spacing w:line="0" w:lineRule="atLeast"/>
        <w:ind w:firstLine="284"/>
        <w:rPr>
          <w:b/>
          <w:bCs/>
        </w:rPr>
      </w:pPr>
      <w:r>
        <w:rPr>
          <w:b/>
          <w:bCs/>
        </w:rPr>
        <w:t>Geçici maddeler:</w:t>
      </w:r>
    </w:p>
    <w:p w:rsidR="009C2EBC" w:rsidRDefault="009C2EBC" w:rsidP="009C2EBC">
      <w:pPr>
        <w:pStyle w:val="3-normalyaz"/>
        <w:spacing w:line="0" w:lineRule="atLeast"/>
        <w:ind w:firstLine="284"/>
      </w:pPr>
      <w:r>
        <w:rPr>
          <w:b/>
          <w:bCs/>
        </w:rPr>
        <w:t xml:space="preserve">GEÇİCİ MADDE 1- </w:t>
      </w:r>
      <w:r>
        <w:t>(1) 2011-2012 öğretim yılında hazırlık sınıfında öğrenimlerini tamamlayan öğrenciler, bu uygulama esaslarına göre öğrenimlerini sürdürürler.</w:t>
      </w:r>
    </w:p>
    <w:p w:rsidR="009C2EBC" w:rsidRDefault="009C2EBC" w:rsidP="009C2EBC">
      <w:pPr>
        <w:pStyle w:val="3-normalyaz"/>
        <w:spacing w:line="0" w:lineRule="atLeast"/>
        <w:ind w:firstLine="284"/>
        <w:rPr>
          <w:b/>
        </w:rPr>
      </w:pPr>
      <w:r>
        <w:rPr>
          <w:b/>
        </w:rPr>
        <w:t>Yürürlük</w:t>
      </w:r>
    </w:p>
    <w:p w:rsidR="009C2EBC" w:rsidRDefault="009C2EBC" w:rsidP="009C2EBC">
      <w:pPr>
        <w:pStyle w:val="3-normalyaz"/>
        <w:spacing w:line="0" w:lineRule="atLeast"/>
        <w:ind w:firstLine="284"/>
      </w:pPr>
      <w:r>
        <w:rPr>
          <w:b/>
        </w:rPr>
        <w:t>MADDE 11</w:t>
      </w:r>
      <w:r>
        <w:t>- (1) Bu uygulama esasları 2012-2013 eğitim-öğretim yılından itibaren uygulanmak üzere Senato’da kabul edildikten sonra yürürlüğe girer.</w:t>
      </w:r>
    </w:p>
    <w:p w:rsidR="009C2EBC" w:rsidRDefault="009C2EBC" w:rsidP="009C2EBC">
      <w:pPr>
        <w:pStyle w:val="3-normalyaz"/>
        <w:spacing w:line="0" w:lineRule="atLeast"/>
        <w:ind w:firstLine="284"/>
        <w:rPr>
          <w:b/>
        </w:rPr>
      </w:pPr>
      <w:r>
        <w:rPr>
          <w:b/>
        </w:rPr>
        <w:t>Yürütme</w:t>
      </w:r>
    </w:p>
    <w:p w:rsidR="009C2EBC" w:rsidRDefault="009C2EBC" w:rsidP="009C2EBC">
      <w:pPr>
        <w:pStyle w:val="3-normalyaz"/>
        <w:spacing w:line="0" w:lineRule="atLeast"/>
        <w:ind w:firstLine="284"/>
      </w:pPr>
      <w:r>
        <w:rPr>
          <w:b/>
        </w:rPr>
        <w:t>MADDE 12 -</w:t>
      </w:r>
      <w:r>
        <w:t xml:space="preserve"> (1) Bu uygulama esasları hükümlerini Atatürk Üniversitesi (Fen Fakültesi Dekanı) yürütür. </w:t>
      </w:r>
    </w:p>
    <w:p w:rsidR="009C2EBC" w:rsidRDefault="009C2EBC" w:rsidP="009C2EBC">
      <w:pPr>
        <w:pStyle w:val="3-normalyaz"/>
        <w:spacing w:line="0" w:lineRule="atLeast"/>
      </w:pPr>
    </w:p>
    <w:p w:rsidR="009C2EBC" w:rsidRDefault="009C2EBC" w:rsidP="009C2EBC">
      <w:pPr>
        <w:pStyle w:val="3-normalyaz"/>
        <w:spacing w:line="0" w:lineRule="atLeast"/>
        <w:ind w:firstLine="284"/>
      </w:pPr>
      <w:r>
        <w:t xml:space="preserve">                                                                                                                         Prof. Dr. Erdal KARADUMAN</w:t>
      </w:r>
    </w:p>
    <w:p w:rsidR="009C2EBC" w:rsidRDefault="009C2EBC" w:rsidP="009C2EBC">
      <w:pPr>
        <w:pStyle w:val="3-normalyaz"/>
        <w:spacing w:line="0" w:lineRule="atLeast"/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Dekan Vekili</w:t>
      </w:r>
    </w:p>
    <w:p w:rsidR="00C55F6A" w:rsidRPr="000C4560" w:rsidRDefault="00C55F6A" w:rsidP="00C55F6A">
      <w:pPr>
        <w:jc w:val="center"/>
        <w:rPr>
          <w:sz w:val="19"/>
          <w:szCs w:val="19"/>
        </w:rPr>
      </w:pPr>
      <w:r w:rsidRPr="000C4560">
        <w:rPr>
          <w:sz w:val="19"/>
          <w:szCs w:val="19"/>
        </w:rPr>
        <w:lastRenderedPageBreak/>
        <w:tab/>
      </w:r>
      <w:r w:rsidRPr="000C4560">
        <w:rPr>
          <w:sz w:val="19"/>
          <w:szCs w:val="19"/>
        </w:rPr>
        <w:tab/>
      </w:r>
      <w:r w:rsidRPr="000C4560">
        <w:rPr>
          <w:sz w:val="19"/>
          <w:szCs w:val="19"/>
        </w:rPr>
        <w:tab/>
      </w:r>
      <w:r w:rsidRPr="000C4560">
        <w:rPr>
          <w:sz w:val="19"/>
          <w:szCs w:val="19"/>
        </w:rPr>
        <w:tab/>
      </w:r>
      <w:r w:rsidRPr="000C4560">
        <w:rPr>
          <w:sz w:val="19"/>
          <w:szCs w:val="19"/>
        </w:rPr>
        <w:tab/>
      </w:r>
      <w:r w:rsidRPr="000C4560">
        <w:rPr>
          <w:sz w:val="19"/>
          <w:szCs w:val="19"/>
        </w:rPr>
        <w:tab/>
      </w:r>
    </w:p>
    <w:p w:rsidR="00C55F6A" w:rsidRPr="000C4560" w:rsidRDefault="00C55F6A" w:rsidP="005A751B">
      <w:pPr>
        <w:pStyle w:val="3-normalyaz"/>
        <w:spacing w:line="0" w:lineRule="atLeast"/>
        <w:ind w:firstLine="284"/>
      </w:pPr>
    </w:p>
    <w:sectPr w:rsidR="00C55F6A" w:rsidRPr="000C4560" w:rsidSect="00C55F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751B"/>
    <w:rsid w:val="000C4560"/>
    <w:rsid w:val="00186450"/>
    <w:rsid w:val="001B5D88"/>
    <w:rsid w:val="0026467F"/>
    <w:rsid w:val="002E65E7"/>
    <w:rsid w:val="003961DF"/>
    <w:rsid w:val="004461BA"/>
    <w:rsid w:val="005A751B"/>
    <w:rsid w:val="00606CFE"/>
    <w:rsid w:val="00655BC8"/>
    <w:rsid w:val="0066583D"/>
    <w:rsid w:val="006B48FE"/>
    <w:rsid w:val="006C2EDA"/>
    <w:rsid w:val="007B2559"/>
    <w:rsid w:val="007E3938"/>
    <w:rsid w:val="008852B1"/>
    <w:rsid w:val="008869AE"/>
    <w:rsid w:val="008D5423"/>
    <w:rsid w:val="008E201C"/>
    <w:rsid w:val="009C2EBC"/>
    <w:rsid w:val="00A709C6"/>
    <w:rsid w:val="00AA45AF"/>
    <w:rsid w:val="00B05BD5"/>
    <w:rsid w:val="00B20C8C"/>
    <w:rsid w:val="00C55F6A"/>
    <w:rsid w:val="00C82F66"/>
    <w:rsid w:val="00D46982"/>
    <w:rsid w:val="00D7283D"/>
    <w:rsid w:val="00F21827"/>
    <w:rsid w:val="00F2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1B"/>
    <w:pPr>
      <w:spacing w:before="100" w:beforeAutospacing="1" w:after="0" w:line="240" w:lineRule="auto"/>
      <w:ind w:left="-851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5A751B"/>
    <w:pPr>
      <w:spacing w:before="0" w:beforeAutospacing="0"/>
      <w:ind w:left="0"/>
      <w:jc w:val="both"/>
    </w:pPr>
    <w:rPr>
      <w:rFonts w:ascii="Times New Roman" w:eastAsia="Times New Roman" w:hAnsi="Times New Roman"/>
      <w:sz w:val="19"/>
      <w:szCs w:val="19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</cp:lastModifiedBy>
  <cp:revision>2</cp:revision>
  <cp:lastPrinted>2012-06-22T13:39:00Z</cp:lastPrinted>
  <dcterms:created xsi:type="dcterms:W3CDTF">2015-02-17T08:39:00Z</dcterms:created>
  <dcterms:modified xsi:type="dcterms:W3CDTF">2015-02-17T08:39:00Z</dcterms:modified>
</cp:coreProperties>
</file>