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25" w:rsidRPr="003D3157" w:rsidRDefault="00C74025" w:rsidP="007F2C3B">
      <w:pPr>
        <w:pStyle w:val="AralkYok"/>
        <w:tabs>
          <w:tab w:val="left" w:pos="10206"/>
        </w:tabs>
        <w:ind w:right="142"/>
        <w:jc w:val="both"/>
        <w:rPr>
          <w:rFonts w:asciiTheme="minorHAnsi" w:hAnsiTheme="minorHAnsi"/>
          <w:sz w:val="24"/>
          <w:szCs w:val="24"/>
        </w:rPr>
      </w:pPr>
      <w:r w:rsidRPr="003D3157">
        <w:rPr>
          <w:rFonts w:asciiTheme="minorHAnsi" w:hAnsiTheme="minorHAnsi"/>
          <w:sz w:val="24"/>
          <w:szCs w:val="24"/>
        </w:rPr>
        <w:t>Ortodontik tedavi düzgün dişler, güzel bir gülümseme, daha sağlıklı bir ağız ortamı ve dengeli bir diş-çene-yüz ilişkisinin oluşmasını sağlar. Bunun dışında, gelecekte oluşabilecek bazı diş sorunlarını önler ve daha iyi bir çiğneme yapma imkanı verir. Ancak her türlü tıbbi müdahalenin olduğu gibi ortodontik tedavisinin de bazı sınırları ve riskleri vardır. Nadiren rastlanan bu problemler genellikle sorun oluşturmasalar da, tedaviye karar vermeden önce göz önünde bulundurulmalıdır. Ortodontik tedavi çok büyük ihtimalle planlandığı şekilde yürür. Ancak tıbbın tüm dallarında olduğu gibi</w:t>
      </w:r>
      <w:r w:rsidR="004B0845" w:rsidRPr="003D3157">
        <w:rPr>
          <w:rFonts w:asciiTheme="minorHAnsi" w:hAnsiTheme="minorHAnsi"/>
          <w:sz w:val="24"/>
          <w:szCs w:val="24"/>
        </w:rPr>
        <w:t xml:space="preserve"> </w:t>
      </w:r>
      <w:r w:rsidRPr="003D3157">
        <w:rPr>
          <w:rFonts w:asciiTheme="minorHAnsi" w:hAnsiTheme="minorHAnsi"/>
          <w:sz w:val="24"/>
          <w:szCs w:val="24"/>
        </w:rPr>
        <w:t>tedaviye verilecek cevap ve sonuç garanti edilemez.</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 xml:space="preserve">Ortodontik tedavinin zararlı olamaması için tedavi öncesinde mutlaka diş çürükleri tedavi edilmeli ve </w:t>
      </w:r>
      <w:r w:rsidR="00867F4E" w:rsidRPr="003D3157">
        <w:rPr>
          <w:rFonts w:asciiTheme="minorHAnsi" w:hAnsiTheme="minorHAnsi"/>
          <w:sz w:val="24"/>
          <w:szCs w:val="24"/>
        </w:rPr>
        <w:t xml:space="preserve"> </w:t>
      </w:r>
      <w:r w:rsidRPr="003D3157">
        <w:rPr>
          <w:rFonts w:asciiTheme="minorHAnsi" w:hAnsiTheme="minorHAnsi"/>
          <w:sz w:val="24"/>
          <w:szCs w:val="24"/>
        </w:rPr>
        <w:t>diş eti tedavisi (diş taşı temizliği) yapılmış olmalıdır.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Kliniğimizde hastaların tedavi planlaması uzman hekim tarafından yapılır ve tedavi seyri kontrol edilir. Hastalara kabul edilebilir tüm tedavi seçenekleri sunulur. Tedavi olmak isteyen hastalar uygun görülen dişlerini çektirmeyi ve yine uygun görülen ağız içi ve dışı her türlü apereyi önerilen şekilde kullanmayı kabul etmiş sayılırlar.</w:t>
      </w:r>
    </w:p>
    <w:p w:rsidR="00867F4E"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Tedavi öncesi, sırası ve sonrasında tedavi planlaması yapılabilmesi ve tedavi etkilerinin değerlendirilebilmesi için gerekli bazı kayıtların (fotoğraflar, röntgenler, alçı modeller) toplanması gerekmektedir.</w:t>
      </w:r>
      <w:r w:rsidR="000420A5" w:rsidRPr="003D3157">
        <w:rPr>
          <w:rFonts w:asciiTheme="minorHAnsi" w:hAnsiTheme="minorHAnsi"/>
          <w:sz w:val="24"/>
          <w:szCs w:val="24"/>
        </w:rPr>
        <w:t xml:space="preserve"> Tedavi bitişini takip eden yıllarda bu kayıtların yeniden toplanabilmesi için hastalar çağrıldıklarında gelmeleri gerekmektedir. </w:t>
      </w:r>
    </w:p>
    <w:p w:rsidR="00867F4E"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İyi bir ortodontik tedavi için hekim – hasta işbirliği şarttır. Randevulara düzenli olarak devam edilmesi zorun</w:t>
      </w:r>
      <w:r w:rsidR="004B0845" w:rsidRPr="003D3157">
        <w:rPr>
          <w:rFonts w:asciiTheme="minorHAnsi" w:hAnsiTheme="minorHAnsi"/>
          <w:sz w:val="24"/>
          <w:szCs w:val="24"/>
        </w:rPr>
        <w:t>ludur. Eğer gelinemeyecekse</w:t>
      </w:r>
      <w:r w:rsidRPr="003D3157">
        <w:rPr>
          <w:rFonts w:asciiTheme="minorHAnsi" w:hAnsiTheme="minorHAnsi"/>
          <w:sz w:val="24"/>
          <w:szCs w:val="24"/>
        </w:rPr>
        <w:t xml:space="preserve"> yakın zamana telefon ile randevu alınması gerekmektedir.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Sabit tedavi esnasında bazı gıdalardan uzak durulması gerekmektedir. (yüksek oranda şeker içeren yiyecekler, sakız, karamel, kuruyemiş, erik ve ze</w:t>
      </w:r>
      <w:r w:rsidR="004B0845" w:rsidRPr="003D3157">
        <w:rPr>
          <w:rFonts w:asciiTheme="minorHAnsi" w:hAnsiTheme="minorHAnsi"/>
          <w:sz w:val="24"/>
          <w:szCs w:val="24"/>
        </w:rPr>
        <w:t>y</w:t>
      </w:r>
      <w:r w:rsidRPr="003D3157">
        <w:rPr>
          <w:rFonts w:asciiTheme="minorHAnsi" w:hAnsiTheme="minorHAnsi"/>
          <w:sz w:val="24"/>
          <w:szCs w:val="24"/>
        </w:rPr>
        <w:t xml:space="preserve">tin gibi çekirdekli gıdalar, kola ve </w:t>
      </w:r>
      <w:r w:rsidR="004B0845" w:rsidRPr="003D3157">
        <w:rPr>
          <w:rFonts w:asciiTheme="minorHAnsi" w:hAnsiTheme="minorHAnsi"/>
          <w:sz w:val="24"/>
          <w:szCs w:val="24"/>
        </w:rPr>
        <w:t>fanta gibi asitli içecekler).Ape</w:t>
      </w:r>
      <w:r w:rsidRPr="003D3157">
        <w:rPr>
          <w:rFonts w:asciiTheme="minorHAnsi" w:hAnsiTheme="minorHAnsi"/>
          <w:sz w:val="24"/>
          <w:szCs w:val="24"/>
        </w:rPr>
        <w:t>reylerin acıtmas</w:t>
      </w:r>
      <w:r w:rsidR="004B0845" w:rsidRPr="003D3157">
        <w:rPr>
          <w:rFonts w:asciiTheme="minorHAnsi" w:hAnsiTheme="minorHAnsi"/>
          <w:sz w:val="24"/>
          <w:szCs w:val="24"/>
        </w:rPr>
        <w:t>ı, bant veya braket düşmesi, ape</w:t>
      </w:r>
      <w:r w:rsidRPr="003D3157">
        <w:rPr>
          <w:rFonts w:asciiTheme="minorHAnsi" w:hAnsiTheme="minorHAnsi"/>
          <w:sz w:val="24"/>
          <w:szCs w:val="24"/>
        </w:rPr>
        <w:t>rey kaybı, kırılması gibi sorunlarda vakit kaybetmeden doktora haber verilmelidir. Tüm bunlar yapılmadığı takdirde tedavi süresi uzayacaktır ve tedavide istenilen sonuçlar elde edilemeyecektir.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 xml:space="preserve">Ağız bakımının iyi yapılması zorunludur. Aksi takdirde dişlerin özellikle ön yüzeylerinde kalıcı renklenmeler, beyaz lekeler ve çürükler meydana gelebilir. </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Ağız bakımının iyi yapılmaması sıklıkla dişeti sorunlarına neden olabilmekte, iltihaba bağlı dişeti şişmesi yada dişeti kanaması gibi sorunlar oluşmaktadır. Dişeti rahatsızlıklarının ilerlemesi sonucu dişeti çekilmeleri, diş çevresi kemiğin erimesi ve daha şiddetli durumlarda dişin kaybına kadar ilerleyen sorunlara yol açabilmektedir.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 xml:space="preserve">Özellikle tedavinin başında ağrı olması son derece normaldir. Ayrıca takılan apereylere alışma süresinde dil, dudak ve yanaklarda yaralanmalar olabilir. İlk iki gün sonunda büyük oranda azalacak bu sorunlar yaklaşık bir hafta sonunda yüksek ihtimalle tamamen dinecektir. Gerekirse aspirin haricinde bir ağrı kesici alınabilir. </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Tedavi amacıyla</w:t>
      </w:r>
      <w:r w:rsidR="004B0845" w:rsidRPr="003D3157">
        <w:rPr>
          <w:rFonts w:asciiTheme="minorHAnsi" w:hAnsiTheme="minorHAnsi"/>
          <w:sz w:val="24"/>
          <w:szCs w:val="24"/>
        </w:rPr>
        <w:t xml:space="preserve"> </w:t>
      </w:r>
      <w:r w:rsidRPr="003D3157">
        <w:rPr>
          <w:rFonts w:asciiTheme="minorHAnsi" w:hAnsiTheme="minorHAnsi"/>
          <w:sz w:val="24"/>
          <w:szCs w:val="24"/>
        </w:rPr>
        <w:t>takılan apereyler, enselik gibi ağız dışı aygıtlar, ağız içi elastikler önerilen süre ve şekilde takılmalıdır.</w:t>
      </w:r>
    </w:p>
    <w:p w:rsidR="00C74025"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Tedavi bittiğinde dişler genelde eski yerlerine geri dönme eğilimindedir. Bu nedenle tedavi bitiminde hekim tarafından pekiştirme aygıtları takılır. Bu aygıtlar önerilen sürelerde takılmazsa ortodontik tedavi sonunda elde edilen durum kalıcı olmaz.</w:t>
      </w:r>
    </w:p>
    <w:p w:rsidR="004A0E2B" w:rsidRDefault="004A0E2B" w:rsidP="004A0E2B">
      <w:pPr>
        <w:pStyle w:val="AralkYok"/>
        <w:tabs>
          <w:tab w:val="left" w:pos="10206"/>
        </w:tabs>
        <w:ind w:right="142"/>
        <w:jc w:val="both"/>
        <w:rPr>
          <w:rFonts w:asciiTheme="minorHAnsi" w:hAnsiTheme="minorHAnsi"/>
          <w:sz w:val="24"/>
          <w:szCs w:val="24"/>
        </w:rPr>
      </w:pPr>
    </w:p>
    <w:p w:rsidR="004A0E2B" w:rsidRDefault="004A0E2B" w:rsidP="004A0E2B">
      <w:pPr>
        <w:pStyle w:val="AralkYok"/>
        <w:tabs>
          <w:tab w:val="left" w:pos="10206"/>
        </w:tabs>
        <w:ind w:right="142"/>
        <w:jc w:val="both"/>
        <w:rPr>
          <w:rFonts w:asciiTheme="minorHAnsi" w:hAnsiTheme="minorHAnsi"/>
          <w:sz w:val="24"/>
          <w:szCs w:val="24"/>
        </w:rPr>
      </w:pPr>
    </w:p>
    <w:p w:rsidR="004A0E2B" w:rsidRDefault="004A0E2B" w:rsidP="004A0E2B">
      <w:pPr>
        <w:pStyle w:val="AralkYok"/>
        <w:tabs>
          <w:tab w:val="left" w:pos="10206"/>
        </w:tabs>
        <w:ind w:right="142"/>
        <w:jc w:val="both"/>
        <w:rPr>
          <w:rFonts w:asciiTheme="minorHAnsi" w:hAnsiTheme="minorHAnsi"/>
          <w:sz w:val="24"/>
          <w:szCs w:val="24"/>
        </w:rPr>
      </w:pPr>
    </w:p>
    <w:p w:rsidR="004A0E2B" w:rsidRDefault="004A0E2B" w:rsidP="004A0E2B">
      <w:pPr>
        <w:pStyle w:val="AralkYok"/>
        <w:tabs>
          <w:tab w:val="left" w:pos="10206"/>
        </w:tabs>
        <w:ind w:right="142"/>
        <w:jc w:val="both"/>
        <w:rPr>
          <w:rFonts w:asciiTheme="minorHAnsi" w:hAnsiTheme="minorHAnsi"/>
          <w:sz w:val="24"/>
          <w:szCs w:val="24"/>
        </w:rPr>
      </w:pPr>
    </w:p>
    <w:p w:rsidR="004A0E2B" w:rsidRPr="003D3157" w:rsidRDefault="004A0E2B" w:rsidP="004A0E2B">
      <w:pPr>
        <w:pStyle w:val="AralkYok"/>
        <w:tabs>
          <w:tab w:val="left" w:pos="10206"/>
        </w:tabs>
        <w:ind w:right="142"/>
        <w:jc w:val="both"/>
        <w:rPr>
          <w:rFonts w:asciiTheme="minorHAnsi" w:hAnsiTheme="minorHAnsi"/>
          <w:sz w:val="24"/>
          <w:szCs w:val="24"/>
        </w:rPr>
      </w:pP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lastRenderedPageBreak/>
        <w:t>Anormal iskeletsel anomaliler ya da istenmeyen büyüme şekilleri mevcutsa tedavi kısıtlı olabilir veya söz konusu tedavinin geri dönme ihtimali fazla olabilir. Bu durumlarda cerrahi yöntemler tavsiye edilmektedir.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Ağız solunumu, parmak veya dudak emme, tırnak yeme, anormal yutkunma gibi alışkanlıkların varlığında tedavi olumsuz etkilenir ve yapılan tedavi geri dönebilir.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 xml:space="preserve">Ortodontik tedavinin çene eklemine etkisi kesin olarak bilinmemektedir. Bazen ekleme faydalı iken bazen diş ilişkilerinin değişmesi sonucu bir takım sorunlar ortaya çıkabilir. Özellikle daha önceden var olan bir eklem rahatsızlığı ortodontik tedavi ile şiddetlenebilir. Bu yüzden geçmişte yaşanmış eklem rahatsızlıkları (çene kilitlenmesi, açma- kapama </w:t>
      </w:r>
      <w:r w:rsidR="009A01D6" w:rsidRPr="003D3157">
        <w:rPr>
          <w:rFonts w:asciiTheme="minorHAnsi" w:hAnsiTheme="minorHAnsi"/>
          <w:sz w:val="24"/>
          <w:szCs w:val="24"/>
        </w:rPr>
        <w:t xml:space="preserve">esnasında </w:t>
      </w:r>
      <w:r w:rsidRPr="003D3157">
        <w:rPr>
          <w:rFonts w:asciiTheme="minorHAnsi" w:hAnsiTheme="minorHAnsi"/>
          <w:sz w:val="24"/>
          <w:szCs w:val="24"/>
        </w:rPr>
        <w:t xml:space="preserve">“klik” sesi vs) mutlaka hekime bildirilmelidir. </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Gömülü dişlerin (özellikle üst köpek dişi) sürdürülmesi amaçlandığında dişin sürmemesi, tedavi süresinin uzaması ya da dişin kaybı gibi sorunların oluşma ihtimali vardır.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Ortodontik tedavi nedeniyle özellikle ön dişlerin köklerinde kısalma oluşabilir. Bu durum sağlıklı şartlarda bir sorun oluşturmaz ama ırsi özellik, travma, hormonal problemler yada bilinmeyen nedenlerden dolayı bazı kişilerde rezorbsiyona yatkınlığın fazla olması, aşırı kök erimesine ve bunun sonucunda dişin kaybına neden olabilir.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Daha önce travmaya maruz kalmış, büyük çürüğü olan veya geniş dolgulu bir diş ortodontik tedavi sırasında canlılığını yitirebilir. Bunun sonucunda da dişte renk değişikliği olabilir. Bu durumda dişe kanal tedavisi yapılması gerekir.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Nadirende olsa takılan apereylerin, kopan parçaların yutulması ihtimali vardır. Enselik gibi ağız dışı aygıtların kullanımında dikkatli olunmalı, koşarken veya spor yaparken bu aygıtlar takılmamalıdır. Ayrıca enseliği ağızdan çıkarmadan</w:t>
      </w:r>
      <w:r w:rsidR="004B0845" w:rsidRPr="003D3157">
        <w:rPr>
          <w:rFonts w:asciiTheme="minorHAnsi" w:hAnsiTheme="minorHAnsi"/>
          <w:sz w:val="24"/>
          <w:szCs w:val="24"/>
        </w:rPr>
        <w:t xml:space="preserve"> </w:t>
      </w:r>
      <w:r w:rsidRPr="003D3157">
        <w:rPr>
          <w:rFonts w:asciiTheme="minorHAnsi" w:hAnsiTheme="minorHAnsi"/>
          <w:sz w:val="24"/>
          <w:szCs w:val="24"/>
        </w:rPr>
        <w:t>önce lastiğini çıkartmalı, arkadaşlarının enseliğe dokunmasına izin vermemelidir.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Seramik braketlerin diş minelerini aşındırması ya da kırması ihtimali metal</w:t>
      </w:r>
      <w:r w:rsidR="004B0845" w:rsidRPr="003D3157">
        <w:rPr>
          <w:rFonts w:asciiTheme="minorHAnsi" w:hAnsiTheme="minorHAnsi"/>
          <w:sz w:val="24"/>
          <w:szCs w:val="24"/>
        </w:rPr>
        <w:t xml:space="preserve"> </w:t>
      </w:r>
      <w:r w:rsidRPr="003D3157">
        <w:rPr>
          <w:rFonts w:asciiTheme="minorHAnsi" w:hAnsiTheme="minorHAnsi"/>
          <w:sz w:val="24"/>
          <w:szCs w:val="24"/>
        </w:rPr>
        <w:t>braketlere göre daha fazladır.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Genel sağlık sorunları ortodontik tedaviden etkilenebilir. Hastaların veya yakınlarının mevcut veya geçmiş dönemlerdeki sağlık sorunlarını doktorlarına haber vermesi hayati önem taşımaktadır.</w:t>
      </w:r>
    </w:p>
    <w:p w:rsidR="00C74025" w:rsidRPr="003D3157" w:rsidRDefault="00C74025" w:rsidP="003D3157">
      <w:pPr>
        <w:pStyle w:val="AralkYok"/>
        <w:numPr>
          <w:ilvl w:val="0"/>
          <w:numId w:val="13"/>
        </w:numPr>
        <w:tabs>
          <w:tab w:val="left" w:pos="10206"/>
        </w:tabs>
        <w:ind w:left="426" w:right="142"/>
        <w:jc w:val="both"/>
        <w:rPr>
          <w:rFonts w:asciiTheme="minorHAnsi" w:hAnsiTheme="minorHAnsi"/>
          <w:sz w:val="24"/>
          <w:szCs w:val="24"/>
        </w:rPr>
      </w:pPr>
      <w:r w:rsidRPr="003D3157">
        <w:rPr>
          <w:rFonts w:asciiTheme="minorHAnsi" w:hAnsiTheme="minorHAnsi"/>
          <w:sz w:val="24"/>
          <w:szCs w:val="24"/>
        </w:rPr>
        <w:t xml:space="preserve">Kliniğimizde amacımız elde edilebilecek en iyi sonucu yakalamaktır. </w:t>
      </w:r>
      <w:r w:rsidR="009A01D6" w:rsidRPr="003D3157">
        <w:rPr>
          <w:rFonts w:asciiTheme="minorHAnsi" w:hAnsiTheme="minorHAnsi"/>
          <w:sz w:val="24"/>
          <w:szCs w:val="24"/>
        </w:rPr>
        <w:t xml:space="preserve">Ortodontik tedavi hem bir bilim hem bir sanattır. </w:t>
      </w:r>
      <w:r w:rsidRPr="003D3157">
        <w:rPr>
          <w:rFonts w:asciiTheme="minorHAnsi" w:hAnsiTheme="minorHAnsi"/>
          <w:sz w:val="24"/>
          <w:szCs w:val="24"/>
        </w:rPr>
        <w:t>Dolayısıyla %100 mükemmelliğin yerine iyi ve yeterli bir fonksiyon ve estetik kabul edilebilir.  Beklentilerinizi, yaşadığınız problemleri veya aklınıza gelen sorunları doktorunuza bildiriniz.</w:t>
      </w:r>
    </w:p>
    <w:p w:rsidR="00AC194E" w:rsidRPr="003D3157" w:rsidRDefault="00B47C13" w:rsidP="00D1340B">
      <w:pPr>
        <w:pStyle w:val="AralkYok"/>
        <w:tabs>
          <w:tab w:val="left" w:pos="10206"/>
        </w:tabs>
        <w:ind w:right="142" w:firstLine="567"/>
        <w:jc w:val="both"/>
        <w:rPr>
          <w:rFonts w:asciiTheme="minorHAnsi" w:hAnsiTheme="minorHAnsi"/>
          <w:sz w:val="24"/>
          <w:szCs w:val="24"/>
        </w:rPr>
      </w:pPr>
      <w:r w:rsidRPr="003D3157">
        <w:rPr>
          <w:rFonts w:asciiTheme="minorHAnsi" w:hAnsiTheme="minorHAnsi"/>
          <w:sz w:val="24"/>
          <w:szCs w:val="24"/>
        </w:rPr>
        <w:t>Tedavi</w:t>
      </w:r>
      <w:r w:rsidR="00AC194E" w:rsidRPr="003D3157">
        <w:rPr>
          <w:rFonts w:asciiTheme="minorHAnsi" w:hAnsiTheme="minorHAnsi"/>
          <w:sz w:val="24"/>
          <w:szCs w:val="24"/>
        </w:rPr>
        <w:t xml:space="preserve"> öncesi,</w:t>
      </w:r>
      <w:r w:rsidRPr="003D3157">
        <w:rPr>
          <w:rFonts w:asciiTheme="minorHAnsi" w:hAnsiTheme="minorHAnsi"/>
          <w:sz w:val="24"/>
          <w:szCs w:val="24"/>
        </w:rPr>
        <w:t xml:space="preserve"> sırası</w:t>
      </w:r>
      <w:r w:rsidR="00AC194E" w:rsidRPr="003D3157">
        <w:rPr>
          <w:rFonts w:asciiTheme="minorHAnsi" w:hAnsiTheme="minorHAnsi"/>
          <w:sz w:val="24"/>
          <w:szCs w:val="24"/>
        </w:rPr>
        <w:t xml:space="preserve"> ve sonrasında gerekli bazı kayıtlarının (fotoğraflar, röntgenler, alçı modelleri) toplanabileceğini vebilimsel araştırmalarda sunumlarda kullanılabileceğini, tedavi bitişini takip eden yıllarda çağrıldığında kayıtların yeniden toplanabilmesi için gelmeyi kabul ediyorum.</w:t>
      </w:r>
    </w:p>
    <w:p w:rsidR="00FA386A" w:rsidRPr="003D3157" w:rsidRDefault="00FA386A" w:rsidP="00D1340B">
      <w:pPr>
        <w:pStyle w:val="AralkYok"/>
        <w:tabs>
          <w:tab w:val="left" w:pos="10206"/>
        </w:tabs>
        <w:ind w:right="142" w:firstLine="567"/>
        <w:jc w:val="both"/>
        <w:rPr>
          <w:rFonts w:asciiTheme="minorHAnsi" w:hAnsiTheme="minorHAnsi"/>
          <w:sz w:val="24"/>
          <w:szCs w:val="24"/>
        </w:rPr>
      </w:pPr>
      <w:r w:rsidRPr="003D3157">
        <w:rPr>
          <w:rFonts w:asciiTheme="minorHAnsi" w:hAnsiTheme="minorHAnsi"/>
          <w:sz w:val="24"/>
          <w:szCs w:val="24"/>
        </w:rPr>
        <w:t>Yukarıda yazılanları okudum ve tüm içeriğini anladım. Bunlar hakkında bana yazılı ve sözlü açıklamalar yapıldı. Ortodontik tedavinin sınırları ve bazı riskleri olduğunu biliyorum. Bu koşullarda kendi rızamla, hiçbir baskı ve zorlama olmaksızın tedavi olmayı kabul ediyorum.</w:t>
      </w:r>
    </w:p>
    <w:p w:rsidR="00434363" w:rsidRDefault="00434363" w:rsidP="007F2C3B">
      <w:pPr>
        <w:tabs>
          <w:tab w:val="left" w:pos="10206"/>
        </w:tabs>
        <w:ind w:right="142"/>
        <w:jc w:val="both"/>
        <w:rPr>
          <w:rFonts w:ascii="Calibri" w:hAnsi="Calibri"/>
          <w:sz w:val="22"/>
          <w:szCs w:val="22"/>
        </w:rPr>
      </w:pPr>
    </w:p>
    <w:p w:rsidR="004A0E2B" w:rsidRDefault="004A0E2B" w:rsidP="007F2C3B">
      <w:pPr>
        <w:tabs>
          <w:tab w:val="left" w:pos="10206"/>
        </w:tabs>
        <w:ind w:right="142"/>
        <w:jc w:val="both"/>
        <w:rPr>
          <w:rFonts w:ascii="Calibri" w:hAnsi="Calibri"/>
          <w:sz w:val="22"/>
          <w:szCs w:val="22"/>
        </w:rPr>
      </w:pPr>
    </w:p>
    <w:p w:rsidR="004A0E2B" w:rsidRDefault="004A0E2B" w:rsidP="007F2C3B">
      <w:pPr>
        <w:tabs>
          <w:tab w:val="left" w:pos="10206"/>
        </w:tabs>
        <w:ind w:right="142"/>
        <w:jc w:val="both"/>
        <w:rPr>
          <w:rFonts w:ascii="Calibri" w:hAnsi="Calibri"/>
          <w:sz w:val="22"/>
          <w:szCs w:val="22"/>
        </w:rPr>
      </w:pPr>
    </w:p>
    <w:p w:rsidR="004A0E2B" w:rsidRDefault="004A0E2B" w:rsidP="007F2C3B">
      <w:pPr>
        <w:tabs>
          <w:tab w:val="left" w:pos="10206"/>
        </w:tabs>
        <w:ind w:right="142"/>
        <w:jc w:val="both"/>
        <w:rPr>
          <w:rFonts w:ascii="Calibri" w:hAnsi="Calibri"/>
          <w:sz w:val="22"/>
          <w:szCs w:val="22"/>
        </w:rPr>
      </w:pPr>
    </w:p>
    <w:p w:rsidR="006565D9" w:rsidRDefault="006565D9" w:rsidP="007F2C3B">
      <w:pPr>
        <w:tabs>
          <w:tab w:val="left" w:pos="10206"/>
        </w:tabs>
        <w:ind w:right="142"/>
        <w:jc w:val="both"/>
        <w:rPr>
          <w:rFonts w:ascii="Calibri" w:hAnsi="Calibri"/>
          <w:sz w:val="22"/>
          <w:szCs w:val="22"/>
        </w:rPr>
      </w:pPr>
      <w:bookmarkStart w:id="0" w:name="_GoBack"/>
      <w:bookmarkEnd w:id="0"/>
    </w:p>
    <w:p w:rsidR="004A0E2B" w:rsidRDefault="004A0E2B" w:rsidP="007F2C3B">
      <w:pPr>
        <w:tabs>
          <w:tab w:val="left" w:pos="10206"/>
        </w:tabs>
        <w:ind w:right="142"/>
        <w:jc w:val="both"/>
        <w:rPr>
          <w:rFonts w:ascii="Calibri" w:hAnsi="Calibri"/>
          <w:sz w:val="22"/>
          <w:szCs w:val="22"/>
        </w:rPr>
      </w:pPr>
    </w:p>
    <w:p w:rsidR="004A0E2B" w:rsidRDefault="004A0E2B" w:rsidP="007F2C3B">
      <w:pPr>
        <w:tabs>
          <w:tab w:val="left" w:pos="10206"/>
        </w:tabs>
        <w:ind w:right="142"/>
        <w:jc w:val="both"/>
        <w:rPr>
          <w:rFonts w:ascii="Calibri" w:hAnsi="Calibri"/>
          <w:sz w:val="22"/>
          <w:szCs w:val="22"/>
        </w:rPr>
      </w:pPr>
    </w:p>
    <w:p w:rsidR="004A0E2B" w:rsidRPr="007F2C3B" w:rsidRDefault="004A0E2B" w:rsidP="007F2C3B">
      <w:pPr>
        <w:tabs>
          <w:tab w:val="left" w:pos="10206"/>
        </w:tabs>
        <w:ind w:right="142"/>
        <w:jc w:val="both"/>
        <w:rPr>
          <w:rFonts w:ascii="Calibri" w:hAnsi="Calibr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693"/>
        <w:gridCol w:w="1496"/>
        <w:gridCol w:w="2295"/>
      </w:tblGrid>
      <w:tr w:rsidR="00434363" w:rsidRPr="00ED3DD6" w:rsidTr="00B86C00">
        <w:trPr>
          <w:trHeight w:val="61"/>
        </w:trPr>
        <w:tc>
          <w:tcPr>
            <w:tcW w:w="2694" w:type="dxa"/>
          </w:tcPr>
          <w:p w:rsidR="00434363" w:rsidRPr="00ED3DD6" w:rsidRDefault="00434363" w:rsidP="003D3157">
            <w:pPr>
              <w:tabs>
                <w:tab w:val="left" w:pos="10206"/>
              </w:tabs>
              <w:ind w:right="142"/>
              <w:jc w:val="both"/>
              <w:rPr>
                <w:rFonts w:ascii="Calibri" w:hAnsi="Calibri"/>
                <w:b/>
                <w:sz w:val="22"/>
                <w:szCs w:val="22"/>
              </w:rPr>
            </w:pPr>
          </w:p>
        </w:tc>
        <w:tc>
          <w:tcPr>
            <w:tcW w:w="2693" w:type="dxa"/>
          </w:tcPr>
          <w:p w:rsidR="00434363" w:rsidRPr="00ED3DD6" w:rsidRDefault="00FA386A" w:rsidP="003D3157">
            <w:pPr>
              <w:tabs>
                <w:tab w:val="left" w:pos="10206"/>
              </w:tabs>
              <w:ind w:right="142"/>
              <w:jc w:val="both"/>
              <w:rPr>
                <w:rFonts w:ascii="Calibri" w:hAnsi="Calibri"/>
                <w:b/>
                <w:sz w:val="22"/>
                <w:szCs w:val="22"/>
              </w:rPr>
            </w:pPr>
            <w:r w:rsidRPr="00ED3DD6">
              <w:rPr>
                <w:rFonts w:ascii="Calibri" w:hAnsi="Calibri"/>
                <w:b/>
                <w:sz w:val="22"/>
                <w:szCs w:val="22"/>
              </w:rPr>
              <w:t xml:space="preserve">ADI – SOYADI                      </w:t>
            </w:r>
          </w:p>
        </w:tc>
        <w:tc>
          <w:tcPr>
            <w:tcW w:w="1496" w:type="dxa"/>
          </w:tcPr>
          <w:p w:rsidR="00434363" w:rsidRPr="00ED3DD6" w:rsidRDefault="00FA386A" w:rsidP="003D3157">
            <w:pPr>
              <w:tabs>
                <w:tab w:val="left" w:pos="10206"/>
              </w:tabs>
              <w:ind w:right="-171"/>
              <w:jc w:val="both"/>
              <w:rPr>
                <w:rFonts w:ascii="Calibri" w:hAnsi="Calibri"/>
                <w:b/>
                <w:sz w:val="22"/>
                <w:szCs w:val="22"/>
              </w:rPr>
            </w:pPr>
            <w:r w:rsidRPr="00ED3DD6">
              <w:rPr>
                <w:rFonts w:ascii="Calibri" w:hAnsi="Calibri"/>
                <w:b/>
                <w:sz w:val="22"/>
                <w:szCs w:val="22"/>
              </w:rPr>
              <w:t>TARİH /SAAT</w:t>
            </w:r>
          </w:p>
        </w:tc>
        <w:tc>
          <w:tcPr>
            <w:tcW w:w="2295" w:type="dxa"/>
          </w:tcPr>
          <w:p w:rsidR="00434363" w:rsidRPr="00ED3DD6" w:rsidRDefault="00FA386A" w:rsidP="003D3157">
            <w:pPr>
              <w:tabs>
                <w:tab w:val="left" w:pos="10206"/>
              </w:tabs>
              <w:ind w:right="142"/>
              <w:jc w:val="both"/>
              <w:rPr>
                <w:rFonts w:ascii="Calibri" w:hAnsi="Calibri"/>
                <w:b/>
                <w:sz w:val="22"/>
                <w:szCs w:val="22"/>
              </w:rPr>
            </w:pPr>
            <w:r w:rsidRPr="00ED3DD6">
              <w:rPr>
                <w:rFonts w:ascii="Calibri" w:hAnsi="Calibri"/>
                <w:b/>
                <w:sz w:val="22"/>
                <w:szCs w:val="22"/>
              </w:rPr>
              <w:t xml:space="preserve">İMZA       </w:t>
            </w:r>
          </w:p>
        </w:tc>
      </w:tr>
      <w:tr w:rsidR="00434363" w:rsidRPr="00ED3DD6" w:rsidTr="00B86C00">
        <w:trPr>
          <w:trHeight w:val="259"/>
        </w:trPr>
        <w:tc>
          <w:tcPr>
            <w:tcW w:w="2694" w:type="dxa"/>
          </w:tcPr>
          <w:p w:rsidR="00434363" w:rsidRPr="00ED3DD6" w:rsidRDefault="00FA386A" w:rsidP="00B86C00">
            <w:pPr>
              <w:tabs>
                <w:tab w:val="left" w:pos="10206"/>
              </w:tabs>
              <w:spacing w:line="360" w:lineRule="auto"/>
              <w:ind w:right="-108"/>
              <w:rPr>
                <w:rFonts w:ascii="Calibri" w:hAnsi="Calibri"/>
                <w:b/>
                <w:sz w:val="22"/>
                <w:szCs w:val="22"/>
              </w:rPr>
            </w:pPr>
            <w:r w:rsidRPr="00ED3DD6">
              <w:rPr>
                <w:rFonts w:ascii="Calibri" w:hAnsi="Calibri"/>
                <w:b/>
                <w:sz w:val="22"/>
                <w:szCs w:val="22"/>
              </w:rPr>
              <w:t>HASTA</w:t>
            </w:r>
          </w:p>
        </w:tc>
        <w:tc>
          <w:tcPr>
            <w:tcW w:w="2693" w:type="dxa"/>
          </w:tcPr>
          <w:p w:rsidR="00434363" w:rsidRPr="00ED3DD6" w:rsidRDefault="00434363" w:rsidP="00B86C00">
            <w:pPr>
              <w:tabs>
                <w:tab w:val="left" w:pos="10206"/>
              </w:tabs>
              <w:spacing w:line="360" w:lineRule="auto"/>
              <w:ind w:right="142"/>
              <w:jc w:val="both"/>
              <w:rPr>
                <w:rFonts w:ascii="Calibri" w:hAnsi="Calibri"/>
                <w:b/>
                <w:sz w:val="22"/>
                <w:szCs w:val="22"/>
              </w:rPr>
            </w:pPr>
          </w:p>
        </w:tc>
        <w:tc>
          <w:tcPr>
            <w:tcW w:w="1496" w:type="dxa"/>
          </w:tcPr>
          <w:p w:rsidR="00434363" w:rsidRPr="00ED3DD6" w:rsidRDefault="00434363" w:rsidP="00B86C00">
            <w:pPr>
              <w:tabs>
                <w:tab w:val="left" w:pos="10206"/>
              </w:tabs>
              <w:spacing w:line="360" w:lineRule="auto"/>
              <w:ind w:right="142"/>
              <w:jc w:val="both"/>
              <w:rPr>
                <w:rFonts w:ascii="Calibri" w:hAnsi="Calibri"/>
                <w:b/>
                <w:sz w:val="22"/>
                <w:szCs w:val="22"/>
              </w:rPr>
            </w:pPr>
          </w:p>
        </w:tc>
        <w:tc>
          <w:tcPr>
            <w:tcW w:w="2295" w:type="dxa"/>
          </w:tcPr>
          <w:p w:rsidR="00434363" w:rsidRPr="00ED3DD6" w:rsidRDefault="00434363" w:rsidP="00B86C00">
            <w:pPr>
              <w:tabs>
                <w:tab w:val="left" w:pos="10206"/>
              </w:tabs>
              <w:spacing w:line="360" w:lineRule="auto"/>
              <w:ind w:right="142"/>
              <w:jc w:val="both"/>
              <w:rPr>
                <w:rFonts w:ascii="Calibri" w:hAnsi="Calibri"/>
                <w:b/>
                <w:sz w:val="22"/>
                <w:szCs w:val="22"/>
              </w:rPr>
            </w:pPr>
          </w:p>
        </w:tc>
      </w:tr>
      <w:tr w:rsidR="007079D1" w:rsidRPr="00ED3DD6" w:rsidTr="00B86C00">
        <w:trPr>
          <w:trHeight w:val="259"/>
        </w:trPr>
        <w:tc>
          <w:tcPr>
            <w:tcW w:w="2694" w:type="dxa"/>
          </w:tcPr>
          <w:p w:rsidR="007079D1" w:rsidRPr="00ED3DD6" w:rsidRDefault="007079D1" w:rsidP="003D3157">
            <w:pPr>
              <w:tabs>
                <w:tab w:val="left" w:pos="10206"/>
              </w:tabs>
              <w:ind w:right="-108"/>
              <w:rPr>
                <w:rFonts w:ascii="Calibri" w:hAnsi="Calibri"/>
                <w:b/>
                <w:sz w:val="22"/>
                <w:szCs w:val="22"/>
              </w:rPr>
            </w:pPr>
          </w:p>
        </w:tc>
        <w:tc>
          <w:tcPr>
            <w:tcW w:w="2693" w:type="dxa"/>
          </w:tcPr>
          <w:p w:rsidR="007079D1" w:rsidRPr="00ED3DD6" w:rsidRDefault="007079D1" w:rsidP="003D3157">
            <w:pPr>
              <w:tabs>
                <w:tab w:val="left" w:pos="10206"/>
              </w:tabs>
              <w:ind w:right="142"/>
              <w:jc w:val="both"/>
              <w:rPr>
                <w:rFonts w:ascii="Calibri" w:hAnsi="Calibri"/>
                <w:b/>
                <w:sz w:val="22"/>
                <w:szCs w:val="22"/>
              </w:rPr>
            </w:pPr>
            <w:r w:rsidRPr="00ED3DD6">
              <w:rPr>
                <w:rFonts w:ascii="Calibri" w:hAnsi="Calibri"/>
                <w:b/>
                <w:sz w:val="22"/>
                <w:szCs w:val="22"/>
              </w:rPr>
              <w:t xml:space="preserve">ADI – SOYADI                      </w:t>
            </w:r>
          </w:p>
        </w:tc>
        <w:tc>
          <w:tcPr>
            <w:tcW w:w="1496" w:type="dxa"/>
          </w:tcPr>
          <w:p w:rsidR="007079D1" w:rsidRPr="00ED3DD6" w:rsidRDefault="007079D1" w:rsidP="003D3157">
            <w:pPr>
              <w:tabs>
                <w:tab w:val="left" w:pos="10206"/>
              </w:tabs>
              <w:ind w:right="-171"/>
              <w:jc w:val="both"/>
              <w:rPr>
                <w:rFonts w:ascii="Calibri" w:hAnsi="Calibri"/>
                <w:b/>
                <w:sz w:val="22"/>
                <w:szCs w:val="22"/>
              </w:rPr>
            </w:pPr>
            <w:r w:rsidRPr="00ED3DD6">
              <w:rPr>
                <w:rFonts w:ascii="Calibri" w:hAnsi="Calibri"/>
                <w:b/>
                <w:sz w:val="22"/>
                <w:szCs w:val="22"/>
              </w:rPr>
              <w:t>TARİH /SAAT</w:t>
            </w:r>
          </w:p>
        </w:tc>
        <w:tc>
          <w:tcPr>
            <w:tcW w:w="2295" w:type="dxa"/>
          </w:tcPr>
          <w:p w:rsidR="007079D1" w:rsidRPr="00ED3DD6" w:rsidRDefault="007079D1" w:rsidP="003D3157">
            <w:pPr>
              <w:tabs>
                <w:tab w:val="left" w:pos="10206"/>
              </w:tabs>
              <w:ind w:right="142"/>
              <w:jc w:val="both"/>
              <w:rPr>
                <w:rFonts w:ascii="Calibri" w:hAnsi="Calibri"/>
                <w:b/>
                <w:sz w:val="22"/>
                <w:szCs w:val="22"/>
              </w:rPr>
            </w:pPr>
            <w:r w:rsidRPr="00ED3DD6">
              <w:rPr>
                <w:rFonts w:ascii="Calibri" w:hAnsi="Calibri"/>
                <w:b/>
                <w:sz w:val="22"/>
                <w:szCs w:val="22"/>
              </w:rPr>
              <w:t xml:space="preserve">İMZA       </w:t>
            </w:r>
          </w:p>
        </w:tc>
      </w:tr>
      <w:tr w:rsidR="007079D1" w:rsidRPr="00ED3DD6" w:rsidTr="00B86C00">
        <w:trPr>
          <w:trHeight w:val="259"/>
        </w:trPr>
        <w:tc>
          <w:tcPr>
            <w:tcW w:w="2694" w:type="dxa"/>
          </w:tcPr>
          <w:p w:rsidR="007079D1" w:rsidRPr="00ED3DD6" w:rsidRDefault="007079D1" w:rsidP="00B86C00">
            <w:pPr>
              <w:tabs>
                <w:tab w:val="left" w:pos="10206"/>
              </w:tabs>
              <w:spacing w:line="360" w:lineRule="auto"/>
              <w:ind w:right="-108"/>
              <w:rPr>
                <w:rFonts w:ascii="Calibri" w:hAnsi="Calibri"/>
                <w:b/>
                <w:sz w:val="22"/>
                <w:szCs w:val="22"/>
              </w:rPr>
            </w:pPr>
            <w:r w:rsidRPr="00ED3DD6">
              <w:rPr>
                <w:rFonts w:ascii="Calibri" w:hAnsi="Calibri"/>
                <w:b/>
                <w:sz w:val="22"/>
                <w:szCs w:val="22"/>
              </w:rPr>
              <w:t>HASTA YAKINI/ VASİSİ/ VELİSİ</w:t>
            </w:r>
          </w:p>
        </w:tc>
        <w:tc>
          <w:tcPr>
            <w:tcW w:w="2693" w:type="dxa"/>
          </w:tcPr>
          <w:p w:rsidR="007079D1" w:rsidRPr="00ED3DD6" w:rsidRDefault="007079D1" w:rsidP="00B86C00">
            <w:pPr>
              <w:tabs>
                <w:tab w:val="left" w:pos="10206"/>
              </w:tabs>
              <w:spacing w:line="360" w:lineRule="auto"/>
              <w:ind w:right="142"/>
              <w:jc w:val="both"/>
              <w:rPr>
                <w:rFonts w:ascii="Calibri" w:hAnsi="Calibri"/>
                <w:b/>
                <w:sz w:val="22"/>
                <w:szCs w:val="22"/>
              </w:rPr>
            </w:pPr>
          </w:p>
        </w:tc>
        <w:tc>
          <w:tcPr>
            <w:tcW w:w="1496" w:type="dxa"/>
          </w:tcPr>
          <w:p w:rsidR="007079D1" w:rsidRPr="00ED3DD6" w:rsidRDefault="007079D1" w:rsidP="00B86C00">
            <w:pPr>
              <w:tabs>
                <w:tab w:val="left" w:pos="10206"/>
              </w:tabs>
              <w:spacing w:line="360" w:lineRule="auto"/>
              <w:ind w:right="142"/>
              <w:jc w:val="both"/>
              <w:rPr>
                <w:rFonts w:ascii="Calibri" w:hAnsi="Calibri"/>
                <w:b/>
                <w:sz w:val="22"/>
                <w:szCs w:val="22"/>
              </w:rPr>
            </w:pPr>
          </w:p>
        </w:tc>
        <w:tc>
          <w:tcPr>
            <w:tcW w:w="2295" w:type="dxa"/>
          </w:tcPr>
          <w:p w:rsidR="007079D1" w:rsidRPr="00ED3DD6" w:rsidRDefault="007079D1" w:rsidP="00B86C00">
            <w:pPr>
              <w:tabs>
                <w:tab w:val="left" w:pos="10206"/>
              </w:tabs>
              <w:spacing w:line="360" w:lineRule="auto"/>
              <w:ind w:right="142"/>
              <w:jc w:val="both"/>
              <w:rPr>
                <w:rFonts w:ascii="Calibri" w:hAnsi="Calibri"/>
                <w:b/>
                <w:sz w:val="22"/>
                <w:szCs w:val="22"/>
              </w:rPr>
            </w:pPr>
          </w:p>
        </w:tc>
      </w:tr>
      <w:tr w:rsidR="007079D1" w:rsidRPr="00ED3DD6" w:rsidTr="00B86C00">
        <w:trPr>
          <w:trHeight w:val="259"/>
        </w:trPr>
        <w:tc>
          <w:tcPr>
            <w:tcW w:w="2694" w:type="dxa"/>
          </w:tcPr>
          <w:p w:rsidR="007079D1" w:rsidRPr="00ED3DD6" w:rsidRDefault="007079D1" w:rsidP="003D3157">
            <w:pPr>
              <w:tabs>
                <w:tab w:val="left" w:pos="10206"/>
              </w:tabs>
              <w:ind w:right="-108"/>
              <w:rPr>
                <w:rFonts w:ascii="Calibri" w:hAnsi="Calibri"/>
                <w:b/>
                <w:sz w:val="22"/>
                <w:szCs w:val="22"/>
              </w:rPr>
            </w:pPr>
          </w:p>
        </w:tc>
        <w:tc>
          <w:tcPr>
            <w:tcW w:w="2693" w:type="dxa"/>
          </w:tcPr>
          <w:p w:rsidR="007079D1" w:rsidRPr="00ED3DD6" w:rsidRDefault="007079D1" w:rsidP="003D3157">
            <w:pPr>
              <w:tabs>
                <w:tab w:val="left" w:pos="10206"/>
              </w:tabs>
              <w:ind w:right="142"/>
              <w:jc w:val="both"/>
              <w:rPr>
                <w:rFonts w:ascii="Calibri" w:hAnsi="Calibri"/>
                <w:b/>
                <w:sz w:val="22"/>
                <w:szCs w:val="22"/>
              </w:rPr>
            </w:pPr>
            <w:r w:rsidRPr="00ED3DD6">
              <w:rPr>
                <w:rFonts w:ascii="Calibri" w:hAnsi="Calibri"/>
                <w:b/>
                <w:sz w:val="22"/>
                <w:szCs w:val="22"/>
              </w:rPr>
              <w:t xml:space="preserve">ADI – SOYADI                      </w:t>
            </w:r>
          </w:p>
        </w:tc>
        <w:tc>
          <w:tcPr>
            <w:tcW w:w="1496" w:type="dxa"/>
          </w:tcPr>
          <w:p w:rsidR="007079D1" w:rsidRPr="00ED3DD6" w:rsidRDefault="007079D1" w:rsidP="003D3157">
            <w:pPr>
              <w:tabs>
                <w:tab w:val="left" w:pos="10206"/>
              </w:tabs>
              <w:ind w:right="-171"/>
              <w:jc w:val="both"/>
              <w:rPr>
                <w:rFonts w:ascii="Calibri" w:hAnsi="Calibri"/>
                <w:b/>
                <w:sz w:val="22"/>
                <w:szCs w:val="22"/>
              </w:rPr>
            </w:pPr>
            <w:r w:rsidRPr="00ED3DD6">
              <w:rPr>
                <w:rFonts w:ascii="Calibri" w:hAnsi="Calibri"/>
                <w:b/>
                <w:sz w:val="22"/>
                <w:szCs w:val="22"/>
              </w:rPr>
              <w:t>TARİH /SAAT</w:t>
            </w:r>
          </w:p>
        </w:tc>
        <w:tc>
          <w:tcPr>
            <w:tcW w:w="2295" w:type="dxa"/>
          </w:tcPr>
          <w:p w:rsidR="007079D1" w:rsidRPr="00ED3DD6" w:rsidRDefault="007079D1" w:rsidP="003D3157">
            <w:pPr>
              <w:tabs>
                <w:tab w:val="left" w:pos="10206"/>
              </w:tabs>
              <w:ind w:right="142"/>
              <w:jc w:val="both"/>
              <w:rPr>
                <w:rFonts w:ascii="Calibri" w:hAnsi="Calibri"/>
                <w:b/>
                <w:sz w:val="22"/>
                <w:szCs w:val="22"/>
              </w:rPr>
            </w:pPr>
            <w:r w:rsidRPr="00ED3DD6">
              <w:rPr>
                <w:rFonts w:ascii="Calibri" w:hAnsi="Calibri"/>
                <w:b/>
                <w:sz w:val="22"/>
                <w:szCs w:val="22"/>
              </w:rPr>
              <w:t xml:space="preserve">İMZA       </w:t>
            </w:r>
          </w:p>
        </w:tc>
      </w:tr>
      <w:tr w:rsidR="007079D1" w:rsidRPr="00ED3DD6" w:rsidTr="00B86C00">
        <w:trPr>
          <w:trHeight w:val="259"/>
        </w:trPr>
        <w:tc>
          <w:tcPr>
            <w:tcW w:w="2694" w:type="dxa"/>
          </w:tcPr>
          <w:p w:rsidR="007079D1" w:rsidRPr="00ED3DD6" w:rsidRDefault="007079D1" w:rsidP="00B86C00">
            <w:pPr>
              <w:tabs>
                <w:tab w:val="left" w:pos="10206"/>
              </w:tabs>
              <w:spacing w:line="360" w:lineRule="auto"/>
              <w:ind w:right="-108"/>
              <w:rPr>
                <w:rFonts w:ascii="Calibri" w:hAnsi="Calibri"/>
                <w:b/>
                <w:sz w:val="22"/>
                <w:szCs w:val="22"/>
              </w:rPr>
            </w:pPr>
            <w:r w:rsidRPr="00ED3DD6">
              <w:rPr>
                <w:rFonts w:ascii="Calibri" w:hAnsi="Calibri"/>
                <w:b/>
                <w:sz w:val="22"/>
                <w:szCs w:val="22"/>
              </w:rPr>
              <w:t>DOKTOR</w:t>
            </w:r>
          </w:p>
        </w:tc>
        <w:tc>
          <w:tcPr>
            <w:tcW w:w="2693" w:type="dxa"/>
          </w:tcPr>
          <w:p w:rsidR="007079D1" w:rsidRPr="00ED3DD6" w:rsidRDefault="007079D1" w:rsidP="00B86C00">
            <w:pPr>
              <w:tabs>
                <w:tab w:val="left" w:pos="10206"/>
              </w:tabs>
              <w:spacing w:line="360" w:lineRule="auto"/>
              <w:ind w:right="142"/>
              <w:jc w:val="both"/>
              <w:rPr>
                <w:rFonts w:ascii="Calibri" w:hAnsi="Calibri"/>
                <w:b/>
                <w:sz w:val="22"/>
                <w:szCs w:val="22"/>
              </w:rPr>
            </w:pPr>
          </w:p>
        </w:tc>
        <w:tc>
          <w:tcPr>
            <w:tcW w:w="1496" w:type="dxa"/>
          </w:tcPr>
          <w:p w:rsidR="007079D1" w:rsidRPr="00ED3DD6" w:rsidRDefault="007079D1" w:rsidP="00B86C00">
            <w:pPr>
              <w:tabs>
                <w:tab w:val="left" w:pos="10206"/>
              </w:tabs>
              <w:spacing w:line="360" w:lineRule="auto"/>
              <w:ind w:right="142"/>
              <w:jc w:val="both"/>
              <w:rPr>
                <w:rFonts w:ascii="Calibri" w:hAnsi="Calibri"/>
                <w:b/>
                <w:sz w:val="22"/>
                <w:szCs w:val="22"/>
              </w:rPr>
            </w:pPr>
          </w:p>
        </w:tc>
        <w:tc>
          <w:tcPr>
            <w:tcW w:w="2295" w:type="dxa"/>
          </w:tcPr>
          <w:p w:rsidR="007079D1" w:rsidRPr="00ED3DD6" w:rsidRDefault="007079D1" w:rsidP="00B86C00">
            <w:pPr>
              <w:tabs>
                <w:tab w:val="left" w:pos="10206"/>
              </w:tabs>
              <w:spacing w:line="360" w:lineRule="auto"/>
              <w:ind w:right="142"/>
              <w:jc w:val="both"/>
              <w:rPr>
                <w:rFonts w:ascii="Calibri" w:hAnsi="Calibri"/>
                <w:b/>
                <w:sz w:val="22"/>
                <w:szCs w:val="22"/>
              </w:rPr>
            </w:pPr>
          </w:p>
        </w:tc>
      </w:tr>
      <w:tr w:rsidR="007079D1" w:rsidRPr="00ED3DD6" w:rsidTr="00B86C00">
        <w:trPr>
          <w:trHeight w:val="259"/>
        </w:trPr>
        <w:tc>
          <w:tcPr>
            <w:tcW w:w="2694" w:type="dxa"/>
          </w:tcPr>
          <w:p w:rsidR="007079D1" w:rsidRPr="00ED3DD6" w:rsidRDefault="007079D1" w:rsidP="003D3157">
            <w:pPr>
              <w:tabs>
                <w:tab w:val="left" w:pos="10206"/>
              </w:tabs>
              <w:ind w:right="-108"/>
              <w:rPr>
                <w:rFonts w:ascii="Calibri" w:hAnsi="Calibri"/>
                <w:b/>
                <w:sz w:val="22"/>
                <w:szCs w:val="22"/>
              </w:rPr>
            </w:pPr>
          </w:p>
        </w:tc>
        <w:tc>
          <w:tcPr>
            <w:tcW w:w="2693" w:type="dxa"/>
          </w:tcPr>
          <w:p w:rsidR="007079D1" w:rsidRPr="00ED3DD6" w:rsidRDefault="007079D1" w:rsidP="003D3157">
            <w:pPr>
              <w:tabs>
                <w:tab w:val="left" w:pos="10206"/>
              </w:tabs>
              <w:ind w:right="142"/>
              <w:jc w:val="both"/>
              <w:rPr>
                <w:rFonts w:ascii="Calibri" w:hAnsi="Calibri"/>
                <w:b/>
                <w:sz w:val="22"/>
                <w:szCs w:val="22"/>
              </w:rPr>
            </w:pPr>
            <w:r w:rsidRPr="00ED3DD6">
              <w:rPr>
                <w:rFonts w:ascii="Calibri" w:hAnsi="Calibri"/>
                <w:b/>
                <w:sz w:val="22"/>
                <w:szCs w:val="22"/>
              </w:rPr>
              <w:t xml:space="preserve">ADI – SOYADI                      </w:t>
            </w:r>
          </w:p>
        </w:tc>
        <w:tc>
          <w:tcPr>
            <w:tcW w:w="1496" w:type="dxa"/>
          </w:tcPr>
          <w:p w:rsidR="007079D1" w:rsidRPr="00ED3DD6" w:rsidRDefault="007079D1" w:rsidP="003D3157">
            <w:pPr>
              <w:tabs>
                <w:tab w:val="left" w:pos="10206"/>
              </w:tabs>
              <w:ind w:right="-171"/>
              <w:jc w:val="both"/>
              <w:rPr>
                <w:rFonts w:ascii="Calibri" w:hAnsi="Calibri"/>
                <w:b/>
                <w:sz w:val="22"/>
                <w:szCs w:val="22"/>
              </w:rPr>
            </w:pPr>
            <w:r w:rsidRPr="00ED3DD6">
              <w:rPr>
                <w:rFonts w:ascii="Calibri" w:hAnsi="Calibri"/>
                <w:b/>
                <w:sz w:val="22"/>
                <w:szCs w:val="22"/>
              </w:rPr>
              <w:t>TARİH /SAAT</w:t>
            </w:r>
          </w:p>
        </w:tc>
        <w:tc>
          <w:tcPr>
            <w:tcW w:w="2295" w:type="dxa"/>
          </w:tcPr>
          <w:p w:rsidR="007079D1" w:rsidRPr="00ED3DD6" w:rsidRDefault="007079D1" w:rsidP="003D3157">
            <w:pPr>
              <w:tabs>
                <w:tab w:val="left" w:pos="10206"/>
              </w:tabs>
              <w:ind w:right="142"/>
              <w:jc w:val="both"/>
              <w:rPr>
                <w:rFonts w:ascii="Calibri" w:hAnsi="Calibri"/>
                <w:b/>
                <w:sz w:val="22"/>
                <w:szCs w:val="22"/>
              </w:rPr>
            </w:pPr>
            <w:r w:rsidRPr="00ED3DD6">
              <w:rPr>
                <w:rFonts w:ascii="Calibri" w:hAnsi="Calibri"/>
                <w:b/>
                <w:sz w:val="22"/>
                <w:szCs w:val="22"/>
              </w:rPr>
              <w:t xml:space="preserve">İMZA       </w:t>
            </w:r>
          </w:p>
        </w:tc>
      </w:tr>
      <w:tr w:rsidR="007079D1" w:rsidRPr="00ED3DD6" w:rsidTr="00B86C00">
        <w:trPr>
          <w:trHeight w:val="259"/>
        </w:trPr>
        <w:tc>
          <w:tcPr>
            <w:tcW w:w="2694" w:type="dxa"/>
          </w:tcPr>
          <w:p w:rsidR="007079D1" w:rsidRPr="00ED3DD6" w:rsidRDefault="007079D1" w:rsidP="00B86C00">
            <w:pPr>
              <w:tabs>
                <w:tab w:val="left" w:pos="10206"/>
              </w:tabs>
              <w:ind w:right="-108"/>
              <w:rPr>
                <w:rFonts w:ascii="Calibri" w:hAnsi="Calibri"/>
                <w:b/>
                <w:sz w:val="22"/>
                <w:szCs w:val="22"/>
              </w:rPr>
            </w:pPr>
            <w:r w:rsidRPr="00ED3DD6">
              <w:rPr>
                <w:rFonts w:ascii="Calibri" w:hAnsi="Calibri"/>
                <w:b/>
                <w:sz w:val="22"/>
                <w:szCs w:val="22"/>
              </w:rPr>
              <w:t>RIZA ALMA İŞLEMİNE TANIKLIK EDEN KURULUŞ GÖREVLİSİNİN GÖREVİ</w:t>
            </w:r>
          </w:p>
        </w:tc>
        <w:tc>
          <w:tcPr>
            <w:tcW w:w="2693" w:type="dxa"/>
          </w:tcPr>
          <w:p w:rsidR="007079D1" w:rsidRPr="00ED3DD6" w:rsidRDefault="007079D1" w:rsidP="00B86C00">
            <w:pPr>
              <w:tabs>
                <w:tab w:val="left" w:pos="10206"/>
              </w:tabs>
              <w:spacing w:line="360" w:lineRule="auto"/>
              <w:ind w:right="142"/>
              <w:jc w:val="both"/>
              <w:rPr>
                <w:rFonts w:ascii="Calibri" w:hAnsi="Calibri"/>
                <w:b/>
                <w:sz w:val="22"/>
                <w:szCs w:val="22"/>
              </w:rPr>
            </w:pPr>
          </w:p>
        </w:tc>
        <w:tc>
          <w:tcPr>
            <w:tcW w:w="1496" w:type="dxa"/>
          </w:tcPr>
          <w:p w:rsidR="007079D1" w:rsidRPr="00ED3DD6" w:rsidRDefault="007079D1" w:rsidP="00B86C00">
            <w:pPr>
              <w:tabs>
                <w:tab w:val="left" w:pos="10206"/>
              </w:tabs>
              <w:spacing w:line="360" w:lineRule="auto"/>
              <w:ind w:right="142"/>
              <w:jc w:val="both"/>
              <w:rPr>
                <w:rFonts w:ascii="Calibri" w:hAnsi="Calibri"/>
                <w:b/>
                <w:sz w:val="22"/>
                <w:szCs w:val="22"/>
              </w:rPr>
            </w:pPr>
          </w:p>
        </w:tc>
        <w:tc>
          <w:tcPr>
            <w:tcW w:w="2295" w:type="dxa"/>
          </w:tcPr>
          <w:p w:rsidR="007079D1" w:rsidRPr="00ED3DD6" w:rsidRDefault="007079D1" w:rsidP="00B86C00">
            <w:pPr>
              <w:tabs>
                <w:tab w:val="left" w:pos="10206"/>
              </w:tabs>
              <w:spacing w:line="360" w:lineRule="auto"/>
              <w:ind w:right="142"/>
              <w:jc w:val="both"/>
              <w:rPr>
                <w:rFonts w:ascii="Calibri" w:hAnsi="Calibri"/>
                <w:b/>
                <w:sz w:val="22"/>
                <w:szCs w:val="22"/>
              </w:rPr>
            </w:pPr>
          </w:p>
        </w:tc>
      </w:tr>
    </w:tbl>
    <w:p w:rsidR="00925EC2" w:rsidRPr="007F2C3B" w:rsidRDefault="00925EC2" w:rsidP="007F2C3B">
      <w:pPr>
        <w:tabs>
          <w:tab w:val="left" w:pos="10206"/>
        </w:tabs>
        <w:ind w:right="142"/>
        <w:jc w:val="both"/>
        <w:rPr>
          <w:rFonts w:ascii="Calibri" w:hAnsi="Calibri"/>
          <w:sz w:val="22"/>
          <w:szCs w:val="22"/>
        </w:rPr>
      </w:pPr>
    </w:p>
    <w:sectPr w:rsidR="00925EC2" w:rsidRPr="007F2C3B" w:rsidSect="00F52908">
      <w:headerReference w:type="default" r:id="rId8"/>
      <w:footerReference w:type="default" r:id="rId9"/>
      <w:pgSz w:w="11906" w:h="16838" w:code="9"/>
      <w:pgMar w:top="1418" w:right="879" w:bottom="851" w:left="1418"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76" w:rsidRDefault="00892676" w:rsidP="00F8198C">
      <w:r>
        <w:separator/>
      </w:r>
    </w:p>
  </w:endnote>
  <w:endnote w:type="continuationSeparator" w:id="0">
    <w:p w:rsidR="00892676" w:rsidRDefault="00892676" w:rsidP="00F8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354"/>
      <w:docPartObj>
        <w:docPartGallery w:val="Page Numbers (Bottom of Page)"/>
        <w:docPartUnique/>
      </w:docPartObj>
    </w:sdtPr>
    <w:sdtEndPr/>
    <w:sdtContent>
      <w:p w:rsidR="004F5D63" w:rsidRDefault="00C91AD9">
        <w:pPr>
          <w:pStyle w:val="Altbilgi"/>
          <w:jc w:val="right"/>
        </w:pPr>
        <w:r>
          <w:fldChar w:fldCharType="begin"/>
        </w:r>
        <w:r>
          <w:instrText xml:space="preserve"> PAGE   \* MERGEFORMAT </w:instrText>
        </w:r>
        <w:r>
          <w:fldChar w:fldCharType="separate"/>
        </w:r>
        <w:r w:rsidR="006565D9">
          <w:rPr>
            <w:noProof/>
          </w:rPr>
          <w:t>2</w:t>
        </w:r>
        <w:r>
          <w:rPr>
            <w:noProof/>
          </w:rPr>
          <w:fldChar w:fldCharType="end"/>
        </w:r>
      </w:p>
    </w:sdtContent>
  </w:sdt>
  <w:p w:rsidR="004F5D63" w:rsidRDefault="004F5D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76" w:rsidRDefault="00892676" w:rsidP="00F8198C">
      <w:r>
        <w:separator/>
      </w:r>
    </w:p>
  </w:footnote>
  <w:footnote w:type="continuationSeparator" w:id="0">
    <w:p w:rsidR="00892676" w:rsidRDefault="00892676" w:rsidP="00F8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73" w:rsidRDefault="00AF2B35" w:rsidP="00AF2B35">
    <w:pPr>
      <w:pStyle w:val="stbilgi"/>
      <w:tabs>
        <w:tab w:val="left" w:pos="360"/>
        <w:tab w:val="right" w:pos="10466"/>
      </w:tabs>
    </w:pPr>
    <w:r>
      <w:tab/>
    </w: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5138"/>
      <w:gridCol w:w="2274"/>
      <w:gridCol w:w="1588"/>
    </w:tblGrid>
    <w:tr w:rsidR="00E62E73" w:rsidRPr="003A15DC" w:rsidTr="00CE58B7">
      <w:trPr>
        <w:cantSplit/>
        <w:trHeight w:val="209"/>
      </w:trPr>
      <w:tc>
        <w:tcPr>
          <w:tcW w:w="523" w:type="pct"/>
          <w:vMerge w:val="restart"/>
          <w:vAlign w:val="center"/>
        </w:tcPr>
        <w:p w:rsidR="00E62E73" w:rsidRPr="003A15DC" w:rsidRDefault="00E62E73" w:rsidP="00CE58B7">
          <w:pPr>
            <w:pStyle w:val="AralkYok"/>
            <w:rPr>
              <w:sz w:val="20"/>
            </w:rPr>
          </w:pPr>
          <w:r>
            <w:rPr>
              <w:noProof/>
              <w:sz w:val="20"/>
            </w:rPr>
            <w:t xml:space="preserve">  </w:t>
          </w:r>
          <w:r w:rsidR="004F5D63" w:rsidRPr="004F5D63">
            <w:rPr>
              <w:noProof/>
              <w:sz w:val="20"/>
              <w:lang w:eastAsia="tr-TR"/>
            </w:rPr>
            <w:drawing>
              <wp:inline distT="0" distB="0" distL="0" distR="0" wp14:anchorId="32F5D9F0" wp14:editId="1CB69C70">
                <wp:extent cx="533400" cy="666750"/>
                <wp:effectExtent l="19050" t="0" r="0" b="0"/>
                <wp:docPr id="2" name="Resim 1" descr="http://www.atauni.edu.tr/userfiles/110830-c72370f416db6a4b47cfbe30e93038c3.jpg"/>
                <wp:cNvGraphicFramePr/>
                <a:graphic xmlns:a="http://schemas.openxmlformats.org/drawingml/2006/main">
                  <a:graphicData uri="http://schemas.openxmlformats.org/drawingml/2006/picture">
                    <pic:pic xmlns:pic="http://schemas.openxmlformats.org/drawingml/2006/picture">
                      <pic:nvPicPr>
                        <pic:cNvPr id="0" name="Resim 1" descr="http://www.atauni.edu.tr/userfiles/110830-c72370f416db6a4b47cfbe30e93038c3.jpg"/>
                        <pic:cNvPicPr>
                          <a:picLocks noChangeAspect="1" noChangeArrowheads="1"/>
                        </pic:cNvPicPr>
                      </pic:nvPicPr>
                      <pic:blipFill>
                        <a:blip r:embed="rId1"/>
                        <a:srcRect/>
                        <a:stretch>
                          <a:fillRect/>
                        </a:stretch>
                      </pic:blipFill>
                      <pic:spPr bwMode="auto">
                        <a:xfrm>
                          <a:off x="0" y="0"/>
                          <a:ext cx="533400" cy="666750"/>
                        </a:xfrm>
                        <a:prstGeom prst="rect">
                          <a:avLst/>
                        </a:prstGeom>
                        <a:noFill/>
                        <a:ln w="9525">
                          <a:noFill/>
                          <a:miter lim="800000"/>
                          <a:headEnd/>
                          <a:tailEnd/>
                        </a:ln>
                      </pic:spPr>
                    </pic:pic>
                  </a:graphicData>
                </a:graphic>
              </wp:inline>
            </w:drawing>
          </w:r>
        </w:p>
      </w:tc>
      <w:tc>
        <w:tcPr>
          <w:tcW w:w="2556" w:type="pct"/>
          <w:vMerge w:val="restart"/>
          <w:shd w:val="clear" w:color="auto" w:fill="auto"/>
          <w:vAlign w:val="center"/>
        </w:tcPr>
        <w:p w:rsidR="00E62E73" w:rsidRPr="003A15DC" w:rsidRDefault="00E62E73" w:rsidP="00CE58B7">
          <w:pPr>
            <w:pStyle w:val="AralkYok"/>
            <w:jc w:val="center"/>
            <w:rPr>
              <w:rFonts w:ascii="Arial" w:hAnsi="Arial" w:cs="Arial"/>
              <w:b/>
              <w:sz w:val="20"/>
            </w:rPr>
          </w:pPr>
          <w:r w:rsidRPr="003A15DC">
            <w:rPr>
              <w:rFonts w:ascii="Arial" w:hAnsi="Arial" w:cs="Arial"/>
              <w:b/>
              <w:bCs/>
              <w:sz w:val="20"/>
            </w:rPr>
            <w:t>ATATÜRK ÜNİVERSİTESİ DİŞ HEKİMLİĞİ FAKÜLTESİ</w:t>
          </w:r>
        </w:p>
      </w:tc>
      <w:tc>
        <w:tcPr>
          <w:tcW w:w="1131" w:type="pct"/>
          <w:vAlign w:val="center"/>
        </w:tcPr>
        <w:p w:rsidR="00E62E73" w:rsidRPr="003A15DC" w:rsidRDefault="00E62E73" w:rsidP="00CE58B7">
          <w:pPr>
            <w:pStyle w:val="AralkYok"/>
            <w:rPr>
              <w:rFonts w:ascii="Arial" w:hAnsi="Arial" w:cs="Arial"/>
              <w:b/>
              <w:sz w:val="20"/>
            </w:rPr>
          </w:pPr>
          <w:r w:rsidRPr="003A15DC">
            <w:rPr>
              <w:rFonts w:ascii="Arial" w:hAnsi="Arial" w:cs="Arial"/>
              <w:b/>
              <w:sz w:val="20"/>
            </w:rPr>
            <w:t xml:space="preserve">Doküman Kodu </w:t>
          </w:r>
        </w:p>
      </w:tc>
      <w:tc>
        <w:tcPr>
          <w:tcW w:w="790" w:type="pct"/>
          <w:vAlign w:val="center"/>
        </w:tcPr>
        <w:p w:rsidR="00E62E73" w:rsidRPr="003A15DC" w:rsidRDefault="00E62E73" w:rsidP="00E62E73">
          <w:pPr>
            <w:pStyle w:val="AralkYok"/>
            <w:rPr>
              <w:rFonts w:ascii="Arial" w:hAnsi="Arial" w:cs="Arial"/>
              <w:b/>
              <w:sz w:val="20"/>
            </w:rPr>
          </w:pPr>
          <w:r>
            <w:rPr>
              <w:rFonts w:ascii="Arial" w:hAnsi="Arial" w:cs="Arial"/>
              <w:b/>
              <w:sz w:val="20"/>
            </w:rPr>
            <w:t>YÖN. RB.06</w:t>
          </w:r>
        </w:p>
      </w:tc>
    </w:tr>
    <w:tr w:rsidR="00E62E73" w:rsidRPr="003A15DC" w:rsidTr="00CE58B7">
      <w:trPr>
        <w:cantSplit/>
        <w:trHeight w:val="203"/>
      </w:trPr>
      <w:tc>
        <w:tcPr>
          <w:tcW w:w="523" w:type="pct"/>
          <w:vMerge/>
          <w:vAlign w:val="center"/>
        </w:tcPr>
        <w:p w:rsidR="00E62E73" w:rsidRPr="003A15DC" w:rsidRDefault="00E62E73" w:rsidP="00CE58B7">
          <w:pPr>
            <w:pStyle w:val="AralkYok"/>
            <w:rPr>
              <w:rFonts w:ascii="Arial" w:hAnsi="Arial" w:cs="Arial"/>
              <w:b/>
              <w:sz w:val="20"/>
              <w:szCs w:val="20"/>
            </w:rPr>
          </w:pPr>
        </w:p>
      </w:tc>
      <w:tc>
        <w:tcPr>
          <w:tcW w:w="2556" w:type="pct"/>
          <w:vMerge/>
          <w:vAlign w:val="center"/>
        </w:tcPr>
        <w:p w:rsidR="00E62E73" w:rsidRPr="003A15DC" w:rsidRDefault="00E62E73" w:rsidP="00CE58B7">
          <w:pPr>
            <w:pStyle w:val="AralkYok"/>
            <w:jc w:val="center"/>
            <w:rPr>
              <w:rFonts w:ascii="Arial" w:hAnsi="Arial" w:cs="Arial"/>
              <w:b/>
              <w:sz w:val="20"/>
            </w:rPr>
          </w:pPr>
        </w:p>
      </w:tc>
      <w:tc>
        <w:tcPr>
          <w:tcW w:w="1131" w:type="pct"/>
          <w:vAlign w:val="center"/>
        </w:tcPr>
        <w:p w:rsidR="00E62E73" w:rsidRPr="003A15DC" w:rsidRDefault="00E62E73" w:rsidP="00CE58B7">
          <w:pPr>
            <w:pStyle w:val="AralkYok"/>
            <w:rPr>
              <w:rFonts w:ascii="Arial" w:hAnsi="Arial" w:cs="Arial"/>
              <w:b/>
              <w:sz w:val="20"/>
            </w:rPr>
          </w:pPr>
          <w:r w:rsidRPr="003A15DC">
            <w:rPr>
              <w:rFonts w:ascii="Arial" w:hAnsi="Arial" w:cs="Arial"/>
              <w:b/>
              <w:sz w:val="20"/>
            </w:rPr>
            <w:t>İlk Yayın Tarihi</w:t>
          </w:r>
        </w:p>
      </w:tc>
      <w:tc>
        <w:tcPr>
          <w:tcW w:w="790" w:type="pct"/>
          <w:vAlign w:val="center"/>
        </w:tcPr>
        <w:p w:rsidR="00E62E73" w:rsidRPr="003A15DC" w:rsidRDefault="00E62E73" w:rsidP="00CE58B7">
          <w:pPr>
            <w:pStyle w:val="AralkYok"/>
            <w:rPr>
              <w:rFonts w:ascii="Arial" w:hAnsi="Arial" w:cs="Arial"/>
              <w:b/>
              <w:sz w:val="20"/>
            </w:rPr>
          </w:pPr>
          <w:r>
            <w:rPr>
              <w:rFonts w:ascii="Arial" w:hAnsi="Arial" w:cs="Arial"/>
              <w:b/>
              <w:sz w:val="20"/>
            </w:rPr>
            <w:t>01</w:t>
          </w:r>
          <w:r w:rsidRPr="003A15DC">
            <w:rPr>
              <w:rFonts w:ascii="Arial" w:hAnsi="Arial" w:cs="Arial"/>
              <w:b/>
              <w:sz w:val="20"/>
            </w:rPr>
            <w:t>.</w:t>
          </w:r>
          <w:r>
            <w:rPr>
              <w:rFonts w:ascii="Arial" w:hAnsi="Arial" w:cs="Arial"/>
              <w:b/>
              <w:sz w:val="20"/>
            </w:rPr>
            <w:t>01.</w:t>
          </w:r>
          <w:r w:rsidRPr="003A15DC">
            <w:rPr>
              <w:rFonts w:ascii="Arial" w:hAnsi="Arial" w:cs="Arial"/>
              <w:b/>
              <w:sz w:val="20"/>
            </w:rPr>
            <w:t>2014</w:t>
          </w:r>
        </w:p>
      </w:tc>
    </w:tr>
    <w:tr w:rsidR="00E62E73" w:rsidRPr="003A15DC" w:rsidTr="00CE58B7">
      <w:trPr>
        <w:cantSplit/>
        <w:trHeight w:val="209"/>
      </w:trPr>
      <w:tc>
        <w:tcPr>
          <w:tcW w:w="523" w:type="pct"/>
          <w:vMerge/>
          <w:vAlign w:val="center"/>
        </w:tcPr>
        <w:p w:rsidR="00E62E73" w:rsidRPr="003A15DC" w:rsidRDefault="00E62E73" w:rsidP="00CE58B7">
          <w:pPr>
            <w:pStyle w:val="AralkYok"/>
            <w:rPr>
              <w:rFonts w:ascii="Arial" w:hAnsi="Arial" w:cs="Arial"/>
              <w:b/>
              <w:sz w:val="20"/>
              <w:szCs w:val="20"/>
            </w:rPr>
          </w:pPr>
        </w:p>
      </w:tc>
      <w:tc>
        <w:tcPr>
          <w:tcW w:w="2556" w:type="pct"/>
          <w:vMerge w:val="restart"/>
          <w:shd w:val="clear" w:color="auto" w:fill="auto"/>
          <w:vAlign w:val="center"/>
        </w:tcPr>
        <w:p w:rsidR="00E62E73" w:rsidRPr="003D3157" w:rsidRDefault="00E62E73" w:rsidP="00E62E73">
          <w:pPr>
            <w:pStyle w:val="GvdeMetni3"/>
            <w:tabs>
              <w:tab w:val="left" w:pos="10206"/>
            </w:tabs>
            <w:ind w:right="142"/>
            <w:rPr>
              <w:rFonts w:asciiTheme="minorHAnsi" w:hAnsiTheme="minorHAnsi"/>
              <w:b/>
              <w:sz w:val="24"/>
              <w:szCs w:val="24"/>
            </w:rPr>
          </w:pPr>
          <w:r>
            <w:rPr>
              <w:rFonts w:asciiTheme="minorHAnsi" w:hAnsiTheme="minorHAnsi"/>
              <w:b/>
              <w:sz w:val="24"/>
              <w:szCs w:val="24"/>
            </w:rPr>
            <w:t xml:space="preserve">           </w:t>
          </w:r>
          <w:r w:rsidRPr="003D3157">
            <w:rPr>
              <w:rFonts w:asciiTheme="minorHAnsi" w:hAnsiTheme="minorHAnsi"/>
              <w:b/>
              <w:sz w:val="24"/>
              <w:szCs w:val="24"/>
            </w:rPr>
            <w:t xml:space="preserve">ORTODONTİK TEDAVİ İÇİN </w:t>
          </w:r>
          <w:r>
            <w:rPr>
              <w:rFonts w:asciiTheme="minorHAnsi" w:hAnsiTheme="minorHAnsi"/>
              <w:b/>
              <w:sz w:val="24"/>
              <w:szCs w:val="24"/>
            </w:rPr>
            <w:t>RIZA BELGESİ</w:t>
          </w:r>
        </w:p>
        <w:p w:rsidR="00E62E73" w:rsidRPr="003A15DC" w:rsidRDefault="00E62E73" w:rsidP="00CE58B7">
          <w:pPr>
            <w:pStyle w:val="AralkYok"/>
            <w:jc w:val="center"/>
            <w:rPr>
              <w:rFonts w:ascii="Arial" w:hAnsi="Arial" w:cs="Arial"/>
              <w:b/>
              <w:sz w:val="20"/>
            </w:rPr>
          </w:pPr>
        </w:p>
      </w:tc>
      <w:tc>
        <w:tcPr>
          <w:tcW w:w="1131" w:type="pct"/>
          <w:vAlign w:val="center"/>
        </w:tcPr>
        <w:p w:rsidR="00E62E73" w:rsidRPr="003A15DC" w:rsidRDefault="004F5D63" w:rsidP="00CE58B7">
          <w:pPr>
            <w:pStyle w:val="AralkYok"/>
            <w:rPr>
              <w:rFonts w:ascii="Arial" w:hAnsi="Arial" w:cs="Arial"/>
              <w:b/>
              <w:sz w:val="20"/>
            </w:rPr>
          </w:pPr>
          <w:r>
            <w:rPr>
              <w:rFonts w:ascii="Arial" w:hAnsi="Arial" w:cs="Arial"/>
              <w:b/>
              <w:sz w:val="20"/>
            </w:rPr>
            <w:t>Revizyon Tarihi</w:t>
          </w:r>
        </w:p>
      </w:tc>
      <w:tc>
        <w:tcPr>
          <w:tcW w:w="790" w:type="pct"/>
          <w:vAlign w:val="center"/>
        </w:tcPr>
        <w:p w:rsidR="00E62E73" w:rsidRPr="003A15DC" w:rsidRDefault="00C91AD9" w:rsidP="00CE58B7">
          <w:pPr>
            <w:pStyle w:val="AralkYok"/>
            <w:rPr>
              <w:rFonts w:ascii="Arial" w:hAnsi="Arial" w:cs="Arial"/>
              <w:b/>
              <w:sz w:val="20"/>
            </w:rPr>
          </w:pPr>
          <w:r>
            <w:rPr>
              <w:rFonts w:ascii="Arial" w:hAnsi="Arial" w:cs="Arial"/>
              <w:b/>
              <w:sz w:val="20"/>
            </w:rPr>
            <w:t>12.01.2015</w:t>
          </w:r>
        </w:p>
      </w:tc>
    </w:tr>
    <w:tr w:rsidR="00E62E73" w:rsidRPr="003A15DC" w:rsidTr="00CE58B7">
      <w:trPr>
        <w:trHeight w:val="70"/>
      </w:trPr>
      <w:tc>
        <w:tcPr>
          <w:tcW w:w="523" w:type="pct"/>
          <w:vMerge/>
        </w:tcPr>
        <w:p w:rsidR="00E62E73" w:rsidRPr="003A15DC" w:rsidRDefault="00E62E73" w:rsidP="00CE58B7">
          <w:pPr>
            <w:pStyle w:val="AralkYok"/>
            <w:rPr>
              <w:rFonts w:ascii="Arial" w:hAnsi="Arial" w:cs="Arial"/>
              <w:sz w:val="20"/>
            </w:rPr>
          </w:pPr>
        </w:p>
      </w:tc>
      <w:tc>
        <w:tcPr>
          <w:tcW w:w="2556" w:type="pct"/>
          <w:vMerge/>
        </w:tcPr>
        <w:p w:rsidR="00E62E73" w:rsidRPr="003A15DC" w:rsidRDefault="00E62E73" w:rsidP="00CE58B7">
          <w:pPr>
            <w:pStyle w:val="AralkYok"/>
            <w:rPr>
              <w:rFonts w:ascii="Arial" w:hAnsi="Arial" w:cs="Arial"/>
              <w:b/>
              <w:sz w:val="20"/>
            </w:rPr>
          </w:pPr>
        </w:p>
      </w:tc>
      <w:tc>
        <w:tcPr>
          <w:tcW w:w="1131" w:type="pct"/>
          <w:vAlign w:val="center"/>
        </w:tcPr>
        <w:p w:rsidR="00E62E73" w:rsidRPr="003A15DC" w:rsidRDefault="004F5D63" w:rsidP="00CE58B7">
          <w:pPr>
            <w:pStyle w:val="AralkYok"/>
            <w:rPr>
              <w:rFonts w:ascii="Arial" w:hAnsi="Arial" w:cs="Arial"/>
              <w:b/>
              <w:sz w:val="20"/>
            </w:rPr>
          </w:pPr>
          <w:r>
            <w:rPr>
              <w:rFonts w:ascii="Arial" w:hAnsi="Arial" w:cs="Arial"/>
              <w:b/>
              <w:sz w:val="20"/>
            </w:rPr>
            <w:t xml:space="preserve">Revizyon </w:t>
          </w:r>
          <w:r w:rsidR="00E62E73" w:rsidRPr="003A15DC">
            <w:rPr>
              <w:rFonts w:ascii="Arial" w:hAnsi="Arial" w:cs="Arial"/>
              <w:b/>
              <w:sz w:val="20"/>
            </w:rPr>
            <w:t>No</w:t>
          </w:r>
        </w:p>
      </w:tc>
      <w:tc>
        <w:tcPr>
          <w:tcW w:w="790" w:type="pct"/>
          <w:vAlign w:val="center"/>
        </w:tcPr>
        <w:p w:rsidR="00E62E73" w:rsidRPr="003A15DC" w:rsidRDefault="004F5D63" w:rsidP="004F5D63">
          <w:pPr>
            <w:pStyle w:val="AralkYok"/>
            <w:rPr>
              <w:rFonts w:ascii="Arial" w:hAnsi="Arial" w:cs="Arial"/>
              <w:b/>
              <w:sz w:val="20"/>
            </w:rPr>
          </w:pPr>
          <w:r>
            <w:rPr>
              <w:rFonts w:ascii="Arial" w:hAnsi="Arial" w:cs="Arial"/>
              <w:b/>
              <w:sz w:val="20"/>
            </w:rPr>
            <w:t>0</w:t>
          </w:r>
          <w:r w:rsidR="00C91AD9">
            <w:rPr>
              <w:rFonts w:ascii="Arial" w:hAnsi="Arial" w:cs="Arial"/>
              <w:b/>
              <w:sz w:val="20"/>
            </w:rPr>
            <w:t>1</w:t>
          </w:r>
        </w:p>
      </w:tc>
    </w:tr>
  </w:tbl>
  <w:p w:rsidR="00771344" w:rsidRDefault="00AF2B35" w:rsidP="00AF2B35">
    <w:pPr>
      <w:pStyle w:val="stbilgi"/>
      <w:tabs>
        <w:tab w:val="left" w:pos="360"/>
        <w:tab w:val="right" w:pos="1046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55BC6"/>
    <w:multiLevelType w:val="hybridMultilevel"/>
    <w:tmpl w:val="1FA39E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C572C"/>
    <w:multiLevelType w:val="multilevel"/>
    <w:tmpl w:val="FD264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11495"/>
    <w:multiLevelType w:val="hybridMultilevel"/>
    <w:tmpl w:val="AE7C44F2"/>
    <w:lvl w:ilvl="0" w:tplc="95D48D36">
      <w:start w:val="1"/>
      <w:numFmt w:val="decimal"/>
      <w:lvlText w:val="%1."/>
      <w:lvlJc w:val="left"/>
      <w:pPr>
        <w:ind w:left="720" w:hanging="360"/>
      </w:pPr>
      <w:rPr>
        <w:rFonts w:ascii="Tahoma" w:hAnsi="Tahoma" w:hint="default"/>
        <w:b w:val="0"/>
        <w:i w:val="0"/>
        <w:sz w:val="18"/>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A14A7D"/>
    <w:multiLevelType w:val="multilevel"/>
    <w:tmpl w:val="A28C4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C49CF"/>
    <w:multiLevelType w:val="hybridMultilevel"/>
    <w:tmpl w:val="09CE74FE"/>
    <w:lvl w:ilvl="0" w:tplc="036ED904">
      <w:start w:val="1"/>
      <w:numFmt w:val="decimal"/>
      <w:lvlText w:val="%1."/>
      <w:lvlJc w:val="left"/>
      <w:pPr>
        <w:ind w:left="75" w:hanging="360"/>
      </w:pPr>
      <w:rPr>
        <w:rFonts w:hint="default"/>
      </w:rPr>
    </w:lvl>
    <w:lvl w:ilvl="1" w:tplc="041F0019" w:tentative="1">
      <w:start w:val="1"/>
      <w:numFmt w:val="lowerLetter"/>
      <w:lvlText w:val="%2."/>
      <w:lvlJc w:val="left"/>
      <w:pPr>
        <w:ind w:left="795" w:hanging="360"/>
      </w:pPr>
    </w:lvl>
    <w:lvl w:ilvl="2" w:tplc="041F001B" w:tentative="1">
      <w:start w:val="1"/>
      <w:numFmt w:val="lowerRoman"/>
      <w:lvlText w:val="%3."/>
      <w:lvlJc w:val="right"/>
      <w:pPr>
        <w:ind w:left="1515" w:hanging="180"/>
      </w:pPr>
    </w:lvl>
    <w:lvl w:ilvl="3" w:tplc="041F000F" w:tentative="1">
      <w:start w:val="1"/>
      <w:numFmt w:val="decimal"/>
      <w:lvlText w:val="%4."/>
      <w:lvlJc w:val="left"/>
      <w:pPr>
        <w:ind w:left="2235" w:hanging="360"/>
      </w:pPr>
    </w:lvl>
    <w:lvl w:ilvl="4" w:tplc="041F0019" w:tentative="1">
      <w:start w:val="1"/>
      <w:numFmt w:val="lowerLetter"/>
      <w:lvlText w:val="%5."/>
      <w:lvlJc w:val="left"/>
      <w:pPr>
        <w:ind w:left="2955" w:hanging="360"/>
      </w:pPr>
    </w:lvl>
    <w:lvl w:ilvl="5" w:tplc="041F001B" w:tentative="1">
      <w:start w:val="1"/>
      <w:numFmt w:val="lowerRoman"/>
      <w:lvlText w:val="%6."/>
      <w:lvlJc w:val="right"/>
      <w:pPr>
        <w:ind w:left="3675" w:hanging="180"/>
      </w:pPr>
    </w:lvl>
    <w:lvl w:ilvl="6" w:tplc="041F000F" w:tentative="1">
      <w:start w:val="1"/>
      <w:numFmt w:val="decimal"/>
      <w:lvlText w:val="%7."/>
      <w:lvlJc w:val="left"/>
      <w:pPr>
        <w:ind w:left="4395" w:hanging="360"/>
      </w:pPr>
    </w:lvl>
    <w:lvl w:ilvl="7" w:tplc="041F0019" w:tentative="1">
      <w:start w:val="1"/>
      <w:numFmt w:val="lowerLetter"/>
      <w:lvlText w:val="%8."/>
      <w:lvlJc w:val="left"/>
      <w:pPr>
        <w:ind w:left="5115" w:hanging="360"/>
      </w:pPr>
    </w:lvl>
    <w:lvl w:ilvl="8" w:tplc="041F001B" w:tentative="1">
      <w:start w:val="1"/>
      <w:numFmt w:val="lowerRoman"/>
      <w:lvlText w:val="%9."/>
      <w:lvlJc w:val="right"/>
      <w:pPr>
        <w:ind w:left="5835" w:hanging="180"/>
      </w:pPr>
    </w:lvl>
  </w:abstractNum>
  <w:abstractNum w:abstractNumId="5">
    <w:nsid w:val="3ACA1E7F"/>
    <w:multiLevelType w:val="multilevel"/>
    <w:tmpl w:val="460A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319D6"/>
    <w:multiLevelType w:val="multilevel"/>
    <w:tmpl w:val="BFE4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E53FF6"/>
    <w:multiLevelType w:val="multilevel"/>
    <w:tmpl w:val="01D8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0F514B"/>
    <w:multiLevelType w:val="multilevel"/>
    <w:tmpl w:val="EDBC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A34D0F"/>
    <w:multiLevelType w:val="multilevel"/>
    <w:tmpl w:val="DE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617BC0"/>
    <w:multiLevelType w:val="multilevel"/>
    <w:tmpl w:val="8446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0F11F2"/>
    <w:multiLevelType w:val="multilevel"/>
    <w:tmpl w:val="26C4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867D61"/>
    <w:multiLevelType w:val="multilevel"/>
    <w:tmpl w:val="90B87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57C3E17"/>
    <w:multiLevelType w:val="hybridMultilevel"/>
    <w:tmpl w:val="9654A1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11"/>
  </w:num>
  <w:num w:numId="4">
    <w:abstractNumId w:val="10"/>
  </w:num>
  <w:num w:numId="5">
    <w:abstractNumId w:val="5"/>
  </w:num>
  <w:num w:numId="6">
    <w:abstractNumId w:val="1"/>
  </w:num>
  <w:num w:numId="7">
    <w:abstractNumId w:val="9"/>
  </w:num>
  <w:num w:numId="8">
    <w:abstractNumId w:val="7"/>
  </w:num>
  <w:num w:numId="9">
    <w:abstractNumId w:val="3"/>
  </w:num>
  <w:num w:numId="10">
    <w:abstractNumId w:val="6"/>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6B22"/>
    <w:rsid w:val="00013BF4"/>
    <w:rsid w:val="000420A5"/>
    <w:rsid w:val="00070576"/>
    <w:rsid w:val="000974B9"/>
    <w:rsid w:val="000F5C37"/>
    <w:rsid w:val="00123B87"/>
    <w:rsid w:val="001619EF"/>
    <w:rsid w:val="001B7BE0"/>
    <w:rsid w:val="00200129"/>
    <w:rsid w:val="00213404"/>
    <w:rsid w:val="00224939"/>
    <w:rsid w:val="002D515B"/>
    <w:rsid w:val="002E5B14"/>
    <w:rsid w:val="00321887"/>
    <w:rsid w:val="00330D37"/>
    <w:rsid w:val="00354D0B"/>
    <w:rsid w:val="00363E90"/>
    <w:rsid w:val="00385E10"/>
    <w:rsid w:val="0039643C"/>
    <w:rsid w:val="00396854"/>
    <w:rsid w:val="003D3157"/>
    <w:rsid w:val="003F1966"/>
    <w:rsid w:val="00413292"/>
    <w:rsid w:val="00434363"/>
    <w:rsid w:val="00434CB9"/>
    <w:rsid w:val="00436B22"/>
    <w:rsid w:val="00475312"/>
    <w:rsid w:val="004A0E2B"/>
    <w:rsid w:val="004B0845"/>
    <w:rsid w:val="004E31B7"/>
    <w:rsid w:val="004E4553"/>
    <w:rsid w:val="004F5D63"/>
    <w:rsid w:val="00503853"/>
    <w:rsid w:val="00584C3A"/>
    <w:rsid w:val="005A1996"/>
    <w:rsid w:val="005B14B0"/>
    <w:rsid w:val="005C1C74"/>
    <w:rsid w:val="005C5881"/>
    <w:rsid w:val="005E3D64"/>
    <w:rsid w:val="005F6D7E"/>
    <w:rsid w:val="005F77CA"/>
    <w:rsid w:val="0060079B"/>
    <w:rsid w:val="00607BF7"/>
    <w:rsid w:val="006565D9"/>
    <w:rsid w:val="006E6402"/>
    <w:rsid w:val="006F77FF"/>
    <w:rsid w:val="007079D1"/>
    <w:rsid w:val="00722D4F"/>
    <w:rsid w:val="00753119"/>
    <w:rsid w:val="00766B56"/>
    <w:rsid w:val="00771344"/>
    <w:rsid w:val="007B1C98"/>
    <w:rsid w:val="007C196F"/>
    <w:rsid w:val="007C356E"/>
    <w:rsid w:val="007D487F"/>
    <w:rsid w:val="007D62B0"/>
    <w:rsid w:val="007F2C3B"/>
    <w:rsid w:val="00810E13"/>
    <w:rsid w:val="00830C34"/>
    <w:rsid w:val="00832FA0"/>
    <w:rsid w:val="008378DC"/>
    <w:rsid w:val="00867F4E"/>
    <w:rsid w:val="00875B6F"/>
    <w:rsid w:val="00886A65"/>
    <w:rsid w:val="00886FFF"/>
    <w:rsid w:val="00891063"/>
    <w:rsid w:val="00892676"/>
    <w:rsid w:val="008D72A5"/>
    <w:rsid w:val="009075B9"/>
    <w:rsid w:val="00925EC2"/>
    <w:rsid w:val="00940DBA"/>
    <w:rsid w:val="0095743F"/>
    <w:rsid w:val="00960ACF"/>
    <w:rsid w:val="00961DAC"/>
    <w:rsid w:val="009649FA"/>
    <w:rsid w:val="009701CE"/>
    <w:rsid w:val="009A01D6"/>
    <w:rsid w:val="009B7A50"/>
    <w:rsid w:val="009C5786"/>
    <w:rsid w:val="00A672D3"/>
    <w:rsid w:val="00A904DD"/>
    <w:rsid w:val="00AB0006"/>
    <w:rsid w:val="00AB4901"/>
    <w:rsid w:val="00AC194E"/>
    <w:rsid w:val="00AE307F"/>
    <w:rsid w:val="00AF0ADB"/>
    <w:rsid w:val="00AF2B35"/>
    <w:rsid w:val="00B0146A"/>
    <w:rsid w:val="00B37C26"/>
    <w:rsid w:val="00B47C13"/>
    <w:rsid w:val="00B820D1"/>
    <w:rsid w:val="00B86C00"/>
    <w:rsid w:val="00BB1028"/>
    <w:rsid w:val="00BD77D3"/>
    <w:rsid w:val="00BE32E2"/>
    <w:rsid w:val="00C13520"/>
    <w:rsid w:val="00C233D3"/>
    <w:rsid w:val="00C74025"/>
    <w:rsid w:val="00C74142"/>
    <w:rsid w:val="00C75102"/>
    <w:rsid w:val="00C91AD9"/>
    <w:rsid w:val="00C95AEE"/>
    <w:rsid w:val="00CA5247"/>
    <w:rsid w:val="00CD483F"/>
    <w:rsid w:val="00D1340B"/>
    <w:rsid w:val="00D54350"/>
    <w:rsid w:val="00D55A49"/>
    <w:rsid w:val="00D55D04"/>
    <w:rsid w:val="00D82F6A"/>
    <w:rsid w:val="00D962DA"/>
    <w:rsid w:val="00DE5261"/>
    <w:rsid w:val="00DF6D48"/>
    <w:rsid w:val="00DF7DFC"/>
    <w:rsid w:val="00E46D9E"/>
    <w:rsid w:val="00E56868"/>
    <w:rsid w:val="00E627B9"/>
    <w:rsid w:val="00E62E73"/>
    <w:rsid w:val="00E66037"/>
    <w:rsid w:val="00E73AB4"/>
    <w:rsid w:val="00E82853"/>
    <w:rsid w:val="00EC7329"/>
    <w:rsid w:val="00ED3DD6"/>
    <w:rsid w:val="00EE40A1"/>
    <w:rsid w:val="00EF5298"/>
    <w:rsid w:val="00F25A73"/>
    <w:rsid w:val="00F35DCD"/>
    <w:rsid w:val="00F50252"/>
    <w:rsid w:val="00F52908"/>
    <w:rsid w:val="00F577AD"/>
    <w:rsid w:val="00F76C98"/>
    <w:rsid w:val="00F8198C"/>
    <w:rsid w:val="00FA037A"/>
    <w:rsid w:val="00FA386A"/>
    <w:rsid w:val="00FC57ED"/>
    <w:rsid w:val="00FC693D"/>
    <w:rsid w:val="00FE0B01"/>
    <w:rsid w:val="00FE1DA8"/>
    <w:rsid w:val="00FF7A71"/>
    <w:rsid w:val="00FF7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1CE"/>
    <w:rPr>
      <w:sz w:val="24"/>
      <w:szCs w:val="24"/>
    </w:rPr>
  </w:style>
  <w:style w:type="paragraph" w:styleId="Balk2">
    <w:name w:val="heading 2"/>
    <w:basedOn w:val="Normal"/>
    <w:next w:val="Normal"/>
    <w:qFormat/>
    <w:rsid w:val="00FC57ED"/>
    <w:pPr>
      <w:keepNext/>
      <w:jc w:val="both"/>
      <w:outlineLvl w:val="1"/>
    </w:pPr>
    <w:rPr>
      <w:b/>
      <w:bCs/>
      <w:color w:val="333399"/>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C57ED"/>
    <w:rPr>
      <w:color w:val="0000FF"/>
      <w:u w:val="single"/>
    </w:rPr>
  </w:style>
  <w:style w:type="paragraph" w:customStyle="1" w:styleId="Default">
    <w:name w:val="Default"/>
    <w:rsid w:val="00EC7329"/>
    <w:pPr>
      <w:autoSpaceDE w:val="0"/>
      <w:autoSpaceDN w:val="0"/>
      <w:adjustRightInd w:val="0"/>
    </w:pPr>
    <w:rPr>
      <w:rFonts w:ascii="Arial Narrow" w:hAnsi="Arial Narrow" w:cs="Arial Narrow"/>
      <w:color w:val="000000"/>
      <w:sz w:val="24"/>
      <w:szCs w:val="24"/>
    </w:rPr>
  </w:style>
  <w:style w:type="paragraph" w:styleId="GvdeMetni">
    <w:name w:val="Body Text"/>
    <w:basedOn w:val="Normal"/>
    <w:rsid w:val="00123B87"/>
    <w:pPr>
      <w:spacing w:line="360" w:lineRule="auto"/>
      <w:jc w:val="both"/>
    </w:pPr>
    <w:rPr>
      <w:sz w:val="20"/>
      <w:szCs w:val="20"/>
    </w:rPr>
  </w:style>
  <w:style w:type="paragraph" w:styleId="GvdeMetni3">
    <w:name w:val="Body Text 3"/>
    <w:basedOn w:val="Normal"/>
    <w:rsid w:val="00DF7DFC"/>
    <w:pPr>
      <w:spacing w:after="120"/>
    </w:pPr>
    <w:rPr>
      <w:sz w:val="16"/>
      <w:szCs w:val="16"/>
    </w:rPr>
  </w:style>
  <w:style w:type="paragraph" w:styleId="GvdeMetni2">
    <w:name w:val="Body Text 2"/>
    <w:basedOn w:val="Normal"/>
    <w:rsid w:val="00FE1DA8"/>
    <w:pPr>
      <w:spacing w:after="120" w:line="480" w:lineRule="auto"/>
    </w:pPr>
  </w:style>
  <w:style w:type="paragraph" w:styleId="NormalWeb">
    <w:name w:val="Normal (Web)"/>
    <w:basedOn w:val="Normal"/>
    <w:rsid w:val="00FE1DA8"/>
    <w:pPr>
      <w:spacing w:before="100" w:beforeAutospacing="1" w:after="100" w:afterAutospacing="1"/>
    </w:pPr>
  </w:style>
  <w:style w:type="paragraph" w:styleId="stbilgi">
    <w:name w:val="header"/>
    <w:basedOn w:val="Normal"/>
    <w:link w:val="stbilgiChar"/>
    <w:uiPriority w:val="99"/>
    <w:rsid w:val="002E5B14"/>
    <w:pPr>
      <w:tabs>
        <w:tab w:val="center" w:pos="4536"/>
        <w:tab w:val="right" w:pos="9072"/>
      </w:tabs>
    </w:pPr>
  </w:style>
  <w:style w:type="paragraph" w:styleId="Altbilgi">
    <w:name w:val="footer"/>
    <w:basedOn w:val="Normal"/>
    <w:link w:val="AltbilgiChar"/>
    <w:uiPriority w:val="99"/>
    <w:rsid w:val="002E5B14"/>
    <w:pPr>
      <w:tabs>
        <w:tab w:val="center" w:pos="4536"/>
        <w:tab w:val="right" w:pos="9072"/>
      </w:tabs>
    </w:pPr>
  </w:style>
  <w:style w:type="character" w:customStyle="1" w:styleId="stbilgiChar">
    <w:name w:val="Üstbilgi Char"/>
    <w:link w:val="stbilgi"/>
    <w:uiPriority w:val="99"/>
    <w:rsid w:val="00771344"/>
    <w:rPr>
      <w:sz w:val="24"/>
      <w:szCs w:val="24"/>
    </w:rPr>
  </w:style>
  <w:style w:type="paragraph" w:styleId="AralkYok">
    <w:name w:val="No Spacing"/>
    <w:link w:val="AralkYokChar"/>
    <w:qFormat/>
    <w:rsid w:val="00C74025"/>
    <w:rPr>
      <w:rFonts w:ascii="Calibri" w:eastAsia="Calibri" w:hAnsi="Calibri"/>
      <w:sz w:val="22"/>
      <w:szCs w:val="22"/>
      <w:lang w:eastAsia="en-US"/>
    </w:rPr>
  </w:style>
  <w:style w:type="table" w:styleId="TabloKlavuzu">
    <w:name w:val="Table Grid"/>
    <w:basedOn w:val="NormalTablo"/>
    <w:uiPriority w:val="59"/>
    <w:rsid w:val="00C740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alkYokChar">
    <w:name w:val="Aralık Yok Char"/>
    <w:link w:val="AralkYok"/>
    <w:rsid w:val="00E62E73"/>
    <w:rPr>
      <w:rFonts w:ascii="Calibri" w:eastAsia="Calibri" w:hAnsi="Calibri"/>
      <w:sz w:val="22"/>
      <w:szCs w:val="22"/>
      <w:lang w:eastAsia="en-US"/>
    </w:rPr>
  </w:style>
  <w:style w:type="paragraph" w:styleId="BalonMetni">
    <w:name w:val="Balloon Text"/>
    <w:basedOn w:val="Normal"/>
    <w:link w:val="BalonMetniChar"/>
    <w:rsid w:val="00E62E73"/>
    <w:rPr>
      <w:rFonts w:ascii="Tahoma" w:hAnsi="Tahoma" w:cs="Tahoma"/>
      <w:sz w:val="16"/>
      <w:szCs w:val="16"/>
    </w:rPr>
  </w:style>
  <w:style w:type="character" w:customStyle="1" w:styleId="BalonMetniChar">
    <w:name w:val="Balon Metni Char"/>
    <w:basedOn w:val="VarsaylanParagrafYazTipi"/>
    <w:link w:val="BalonMetni"/>
    <w:rsid w:val="00E62E73"/>
    <w:rPr>
      <w:rFonts w:ascii="Tahoma" w:hAnsi="Tahoma" w:cs="Tahoma"/>
      <w:sz w:val="16"/>
      <w:szCs w:val="16"/>
    </w:rPr>
  </w:style>
  <w:style w:type="character" w:customStyle="1" w:styleId="AltbilgiChar">
    <w:name w:val="Altbilgi Char"/>
    <w:basedOn w:val="VarsaylanParagrafYazTipi"/>
    <w:link w:val="Altbilgi"/>
    <w:uiPriority w:val="99"/>
    <w:rsid w:val="004F5D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0748">
      <w:bodyDiv w:val="1"/>
      <w:marLeft w:val="0"/>
      <w:marRight w:val="0"/>
      <w:marTop w:val="0"/>
      <w:marBottom w:val="0"/>
      <w:divBdr>
        <w:top w:val="none" w:sz="0" w:space="0" w:color="auto"/>
        <w:left w:val="none" w:sz="0" w:space="0" w:color="auto"/>
        <w:bottom w:val="none" w:sz="0" w:space="0" w:color="auto"/>
        <w:right w:val="none" w:sz="0" w:space="0" w:color="auto"/>
      </w:divBdr>
    </w:div>
    <w:div w:id="349142270">
      <w:bodyDiv w:val="1"/>
      <w:marLeft w:val="0"/>
      <w:marRight w:val="0"/>
      <w:marTop w:val="0"/>
      <w:marBottom w:val="0"/>
      <w:divBdr>
        <w:top w:val="none" w:sz="0" w:space="0" w:color="auto"/>
        <w:left w:val="none" w:sz="0" w:space="0" w:color="auto"/>
        <w:bottom w:val="none" w:sz="0" w:space="0" w:color="auto"/>
        <w:right w:val="none" w:sz="0" w:space="0" w:color="auto"/>
      </w:divBdr>
    </w:div>
    <w:div w:id="455219533">
      <w:bodyDiv w:val="1"/>
      <w:marLeft w:val="0"/>
      <w:marRight w:val="0"/>
      <w:marTop w:val="0"/>
      <w:marBottom w:val="0"/>
      <w:divBdr>
        <w:top w:val="none" w:sz="0" w:space="0" w:color="auto"/>
        <w:left w:val="none" w:sz="0" w:space="0" w:color="auto"/>
        <w:bottom w:val="none" w:sz="0" w:space="0" w:color="auto"/>
        <w:right w:val="none" w:sz="0" w:space="0" w:color="auto"/>
      </w:divBdr>
    </w:div>
    <w:div w:id="655959152">
      <w:bodyDiv w:val="1"/>
      <w:marLeft w:val="0"/>
      <w:marRight w:val="0"/>
      <w:marTop w:val="0"/>
      <w:marBottom w:val="0"/>
      <w:divBdr>
        <w:top w:val="none" w:sz="0" w:space="0" w:color="auto"/>
        <w:left w:val="none" w:sz="0" w:space="0" w:color="auto"/>
        <w:bottom w:val="none" w:sz="0" w:space="0" w:color="auto"/>
        <w:right w:val="none" w:sz="0" w:space="0" w:color="auto"/>
      </w:divBdr>
    </w:div>
    <w:div w:id="663362070">
      <w:bodyDiv w:val="1"/>
      <w:marLeft w:val="0"/>
      <w:marRight w:val="0"/>
      <w:marTop w:val="0"/>
      <w:marBottom w:val="0"/>
      <w:divBdr>
        <w:top w:val="none" w:sz="0" w:space="0" w:color="auto"/>
        <w:left w:val="none" w:sz="0" w:space="0" w:color="auto"/>
        <w:bottom w:val="none" w:sz="0" w:space="0" w:color="auto"/>
        <w:right w:val="none" w:sz="0" w:space="0" w:color="auto"/>
      </w:divBdr>
    </w:div>
    <w:div w:id="696736446">
      <w:bodyDiv w:val="1"/>
      <w:marLeft w:val="0"/>
      <w:marRight w:val="0"/>
      <w:marTop w:val="0"/>
      <w:marBottom w:val="0"/>
      <w:divBdr>
        <w:top w:val="none" w:sz="0" w:space="0" w:color="auto"/>
        <w:left w:val="none" w:sz="0" w:space="0" w:color="auto"/>
        <w:bottom w:val="none" w:sz="0" w:space="0" w:color="auto"/>
        <w:right w:val="none" w:sz="0" w:space="0" w:color="auto"/>
      </w:divBdr>
    </w:div>
    <w:div w:id="873923814">
      <w:bodyDiv w:val="1"/>
      <w:marLeft w:val="0"/>
      <w:marRight w:val="0"/>
      <w:marTop w:val="0"/>
      <w:marBottom w:val="0"/>
      <w:divBdr>
        <w:top w:val="none" w:sz="0" w:space="0" w:color="auto"/>
        <w:left w:val="none" w:sz="0" w:space="0" w:color="auto"/>
        <w:bottom w:val="none" w:sz="0" w:space="0" w:color="auto"/>
        <w:right w:val="none" w:sz="0" w:space="0" w:color="auto"/>
      </w:divBdr>
    </w:div>
    <w:div w:id="880167253">
      <w:bodyDiv w:val="1"/>
      <w:marLeft w:val="0"/>
      <w:marRight w:val="0"/>
      <w:marTop w:val="0"/>
      <w:marBottom w:val="0"/>
      <w:divBdr>
        <w:top w:val="none" w:sz="0" w:space="0" w:color="auto"/>
        <w:left w:val="none" w:sz="0" w:space="0" w:color="auto"/>
        <w:bottom w:val="none" w:sz="0" w:space="0" w:color="auto"/>
        <w:right w:val="none" w:sz="0" w:space="0" w:color="auto"/>
      </w:divBdr>
    </w:div>
    <w:div w:id="939141030">
      <w:bodyDiv w:val="1"/>
      <w:marLeft w:val="0"/>
      <w:marRight w:val="0"/>
      <w:marTop w:val="0"/>
      <w:marBottom w:val="0"/>
      <w:divBdr>
        <w:top w:val="none" w:sz="0" w:space="0" w:color="auto"/>
        <w:left w:val="none" w:sz="0" w:space="0" w:color="auto"/>
        <w:bottom w:val="none" w:sz="0" w:space="0" w:color="auto"/>
        <w:right w:val="none" w:sz="0" w:space="0" w:color="auto"/>
      </w:divBdr>
    </w:div>
    <w:div w:id="1036465603">
      <w:bodyDiv w:val="1"/>
      <w:marLeft w:val="0"/>
      <w:marRight w:val="0"/>
      <w:marTop w:val="0"/>
      <w:marBottom w:val="0"/>
      <w:divBdr>
        <w:top w:val="none" w:sz="0" w:space="0" w:color="auto"/>
        <w:left w:val="none" w:sz="0" w:space="0" w:color="auto"/>
        <w:bottom w:val="none" w:sz="0" w:space="0" w:color="auto"/>
        <w:right w:val="none" w:sz="0" w:space="0" w:color="auto"/>
      </w:divBdr>
    </w:div>
    <w:div w:id="1143353936">
      <w:bodyDiv w:val="1"/>
      <w:marLeft w:val="0"/>
      <w:marRight w:val="0"/>
      <w:marTop w:val="0"/>
      <w:marBottom w:val="0"/>
      <w:divBdr>
        <w:top w:val="none" w:sz="0" w:space="0" w:color="auto"/>
        <w:left w:val="none" w:sz="0" w:space="0" w:color="auto"/>
        <w:bottom w:val="none" w:sz="0" w:space="0" w:color="auto"/>
        <w:right w:val="none" w:sz="0" w:space="0" w:color="auto"/>
      </w:divBdr>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274482890">
      <w:bodyDiv w:val="1"/>
      <w:marLeft w:val="0"/>
      <w:marRight w:val="0"/>
      <w:marTop w:val="0"/>
      <w:marBottom w:val="0"/>
      <w:divBdr>
        <w:top w:val="none" w:sz="0" w:space="0" w:color="auto"/>
        <w:left w:val="none" w:sz="0" w:space="0" w:color="auto"/>
        <w:bottom w:val="none" w:sz="0" w:space="0" w:color="auto"/>
        <w:right w:val="none" w:sz="0" w:space="0" w:color="auto"/>
      </w:divBdr>
    </w:div>
    <w:div w:id="1426923834">
      <w:bodyDiv w:val="1"/>
      <w:marLeft w:val="0"/>
      <w:marRight w:val="0"/>
      <w:marTop w:val="0"/>
      <w:marBottom w:val="0"/>
      <w:divBdr>
        <w:top w:val="none" w:sz="0" w:space="0" w:color="auto"/>
        <w:left w:val="none" w:sz="0" w:space="0" w:color="auto"/>
        <w:bottom w:val="none" w:sz="0" w:space="0" w:color="auto"/>
        <w:right w:val="none" w:sz="0" w:space="0" w:color="auto"/>
      </w:divBdr>
    </w:div>
    <w:div w:id="1570966549">
      <w:bodyDiv w:val="1"/>
      <w:marLeft w:val="0"/>
      <w:marRight w:val="0"/>
      <w:marTop w:val="0"/>
      <w:marBottom w:val="0"/>
      <w:divBdr>
        <w:top w:val="none" w:sz="0" w:space="0" w:color="auto"/>
        <w:left w:val="none" w:sz="0" w:space="0" w:color="auto"/>
        <w:bottom w:val="none" w:sz="0" w:space="0" w:color="auto"/>
        <w:right w:val="none" w:sz="0" w:space="0" w:color="auto"/>
      </w:divBdr>
    </w:div>
    <w:div w:id="1819883525">
      <w:bodyDiv w:val="1"/>
      <w:marLeft w:val="0"/>
      <w:marRight w:val="0"/>
      <w:marTop w:val="0"/>
      <w:marBottom w:val="0"/>
      <w:divBdr>
        <w:top w:val="none" w:sz="0" w:space="0" w:color="auto"/>
        <w:left w:val="none" w:sz="0" w:space="0" w:color="auto"/>
        <w:bottom w:val="none" w:sz="0" w:space="0" w:color="auto"/>
        <w:right w:val="none" w:sz="0" w:space="0" w:color="auto"/>
      </w:divBdr>
    </w:div>
    <w:div w:id="20669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1004</Words>
  <Characters>5724</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hh</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 İşleri</dc:creator>
  <cp:lastModifiedBy>yavuz</cp:lastModifiedBy>
  <cp:revision>9</cp:revision>
  <cp:lastPrinted>2014-09-29T07:34:00Z</cp:lastPrinted>
  <dcterms:created xsi:type="dcterms:W3CDTF">2014-09-25T06:36:00Z</dcterms:created>
  <dcterms:modified xsi:type="dcterms:W3CDTF">2015-03-20T07:29:00Z</dcterms:modified>
</cp:coreProperties>
</file>