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0FA" w:rsidRPr="003138CC" w:rsidRDefault="0090374E">
      <w:pPr>
        <w:spacing w:before="75"/>
        <w:ind w:left="313" w:right="317"/>
        <w:jc w:val="center"/>
        <w:rPr>
          <w:b/>
          <w:sz w:val="28"/>
          <w:szCs w:val="28"/>
        </w:rPr>
      </w:pPr>
      <w:r w:rsidRPr="003138CC">
        <w:rPr>
          <w:b/>
          <w:color w:val="2B2B2B"/>
          <w:sz w:val="28"/>
          <w:szCs w:val="28"/>
        </w:rPr>
        <w:t xml:space="preserve">EĞİTİM </w:t>
      </w:r>
      <w:r w:rsidRPr="003138CC">
        <w:rPr>
          <w:b/>
          <w:color w:val="1D1D1D"/>
          <w:sz w:val="28"/>
          <w:szCs w:val="28"/>
        </w:rPr>
        <w:t xml:space="preserve">BİLİMLERİ </w:t>
      </w:r>
      <w:r w:rsidRPr="003138CC">
        <w:rPr>
          <w:b/>
          <w:color w:val="1F1F1F"/>
          <w:sz w:val="28"/>
          <w:szCs w:val="28"/>
        </w:rPr>
        <w:t>ENSTİTÜSÜ</w:t>
      </w:r>
    </w:p>
    <w:p w:rsidR="007170FA" w:rsidRDefault="007170FA">
      <w:pPr>
        <w:pStyle w:val="GvdeMetni"/>
        <w:rPr>
          <w:b/>
          <w:sz w:val="32"/>
        </w:rPr>
      </w:pPr>
    </w:p>
    <w:p w:rsidR="007170FA" w:rsidRDefault="007170FA">
      <w:pPr>
        <w:pStyle w:val="GvdeMetni"/>
        <w:rPr>
          <w:b/>
          <w:sz w:val="32"/>
        </w:rPr>
      </w:pPr>
    </w:p>
    <w:p w:rsidR="007170FA" w:rsidRDefault="007170FA">
      <w:pPr>
        <w:pStyle w:val="GvdeMetni"/>
        <w:spacing w:before="6"/>
        <w:rPr>
          <w:b/>
          <w:sz w:val="38"/>
        </w:rPr>
      </w:pPr>
    </w:p>
    <w:p w:rsidR="007170FA" w:rsidRPr="003138CC" w:rsidRDefault="003138CC">
      <w:pPr>
        <w:pStyle w:val="GvdeMetni"/>
        <w:spacing w:line="249" w:lineRule="auto"/>
        <w:ind w:left="316" w:right="317"/>
        <w:jc w:val="center"/>
        <w:rPr>
          <w:sz w:val="32"/>
          <w:szCs w:val="32"/>
        </w:rPr>
      </w:pPr>
      <w:r w:rsidRPr="003138CC">
        <w:rPr>
          <w:color w:val="1A1A1A"/>
          <w:spacing w:val="-27"/>
          <w:sz w:val="32"/>
          <w:szCs w:val="32"/>
        </w:rPr>
        <w:t xml:space="preserve">Uzaktan Eğitim Tezsiz Yüksek Lisan </w:t>
      </w:r>
      <w:r w:rsidR="0090374E" w:rsidRPr="003138CC">
        <w:rPr>
          <w:color w:val="1A1A1A"/>
          <w:sz w:val="32"/>
          <w:szCs w:val="32"/>
        </w:rPr>
        <w:t>Programları</w:t>
      </w:r>
      <w:r w:rsidRPr="003138CC">
        <w:rPr>
          <w:color w:val="1A1A1A"/>
          <w:spacing w:val="-20"/>
          <w:sz w:val="32"/>
          <w:szCs w:val="32"/>
        </w:rPr>
        <w:t xml:space="preserve">na </w:t>
      </w:r>
      <w:r w:rsidR="00455BEA">
        <w:rPr>
          <w:color w:val="1A1A1A"/>
          <w:spacing w:val="-20"/>
          <w:sz w:val="32"/>
          <w:szCs w:val="32"/>
        </w:rPr>
        <w:t xml:space="preserve">Ait </w:t>
      </w:r>
      <w:r w:rsidRPr="003138CC">
        <w:rPr>
          <w:color w:val="1A1A1A"/>
          <w:spacing w:val="-20"/>
          <w:sz w:val="32"/>
          <w:szCs w:val="32"/>
        </w:rPr>
        <w:t>Ödeme Planı</w:t>
      </w:r>
    </w:p>
    <w:p w:rsidR="007170FA" w:rsidRDefault="007170FA">
      <w:pPr>
        <w:pStyle w:val="GvdeMetni"/>
        <w:spacing w:before="4"/>
        <w:rPr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3716"/>
        <w:gridCol w:w="2582"/>
      </w:tblGrid>
      <w:tr w:rsidR="007170FA" w:rsidTr="00F32D01">
        <w:trPr>
          <w:trHeight w:val="647"/>
        </w:trPr>
        <w:tc>
          <w:tcPr>
            <w:tcW w:w="2864" w:type="dxa"/>
          </w:tcPr>
          <w:p w:rsidR="007170FA" w:rsidRDefault="0090374E" w:rsidP="00455BEA">
            <w:pPr>
              <w:pStyle w:val="TableParagraph"/>
              <w:spacing w:before="156"/>
              <w:ind w:right="890"/>
              <w:jc w:val="left"/>
              <w:rPr>
                <w:b/>
                <w:sz w:val="28"/>
              </w:rPr>
            </w:pPr>
            <w:r>
              <w:rPr>
                <w:b/>
                <w:color w:val="0E0E0E"/>
                <w:sz w:val="28"/>
              </w:rPr>
              <w:t>Ödemeler</w:t>
            </w:r>
          </w:p>
        </w:tc>
        <w:tc>
          <w:tcPr>
            <w:tcW w:w="3716" w:type="dxa"/>
          </w:tcPr>
          <w:p w:rsidR="007170FA" w:rsidRDefault="0090374E">
            <w:pPr>
              <w:pStyle w:val="TableParagraph"/>
              <w:spacing w:before="156"/>
              <w:ind w:left="119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Dönemler</w:t>
            </w:r>
          </w:p>
        </w:tc>
        <w:tc>
          <w:tcPr>
            <w:tcW w:w="2582" w:type="dxa"/>
          </w:tcPr>
          <w:p w:rsidR="007170FA" w:rsidRDefault="0090374E">
            <w:pPr>
              <w:pStyle w:val="TableParagraph"/>
              <w:spacing w:line="311" w:lineRule="exact"/>
              <w:ind w:left="18"/>
              <w:rPr>
                <w:b/>
                <w:sz w:val="29"/>
              </w:rPr>
            </w:pPr>
            <w:r>
              <w:rPr>
                <w:b/>
                <w:color w:val="1A1A1A"/>
                <w:sz w:val="29"/>
              </w:rPr>
              <w:t>Öğrenci İşleri</w:t>
            </w:r>
          </w:p>
          <w:p w:rsidR="007170FA" w:rsidRDefault="0090374E">
            <w:pPr>
              <w:pStyle w:val="TableParagraph"/>
              <w:spacing w:line="316" w:lineRule="exact"/>
              <w:ind w:left="6"/>
              <w:rPr>
                <w:b/>
                <w:sz w:val="29"/>
              </w:rPr>
            </w:pPr>
            <w:r>
              <w:rPr>
                <w:b/>
                <w:color w:val="1A1A1A"/>
                <w:sz w:val="29"/>
              </w:rPr>
              <w:t>Daire Başkanlığı</w:t>
            </w:r>
          </w:p>
        </w:tc>
      </w:tr>
      <w:tr w:rsidR="007170FA" w:rsidTr="00F32D01">
        <w:trPr>
          <w:trHeight w:val="330"/>
        </w:trPr>
        <w:tc>
          <w:tcPr>
            <w:tcW w:w="2864" w:type="dxa"/>
          </w:tcPr>
          <w:p w:rsidR="007170FA" w:rsidRDefault="0090374E">
            <w:pPr>
              <w:pStyle w:val="TableParagraph"/>
              <w:spacing w:line="300" w:lineRule="exact"/>
              <w:ind w:left="915" w:right="886"/>
              <w:rPr>
                <w:sz w:val="28"/>
              </w:rPr>
            </w:pPr>
            <w:r>
              <w:rPr>
                <w:color w:val="1A1A1A"/>
                <w:sz w:val="28"/>
              </w:rPr>
              <w:t>1.Taksit</w:t>
            </w:r>
          </w:p>
        </w:tc>
        <w:tc>
          <w:tcPr>
            <w:tcW w:w="3716" w:type="dxa"/>
          </w:tcPr>
          <w:p w:rsidR="007170FA" w:rsidRDefault="00A15892">
            <w:pPr>
              <w:pStyle w:val="TableParagraph"/>
              <w:spacing w:line="304" w:lineRule="exact"/>
              <w:ind w:left="122"/>
              <w:jc w:val="left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color w:val="1A1A1A"/>
                <w:w w:val="95"/>
                <w:sz w:val="28"/>
              </w:rPr>
              <w:t>2022-2023</w:t>
            </w:r>
            <w:r w:rsidR="00F32D01">
              <w:rPr>
                <w:rFonts w:ascii="Bookman Old Style" w:hAnsi="Bookman Old Style"/>
                <w:color w:val="1A1A1A"/>
                <w:w w:val="95"/>
                <w:sz w:val="28"/>
              </w:rPr>
              <w:t>-</w:t>
            </w:r>
            <w:r>
              <w:rPr>
                <w:rFonts w:ascii="Bookman Old Style" w:hAnsi="Bookman Old Style"/>
                <w:color w:val="1A1A1A"/>
                <w:w w:val="95"/>
                <w:sz w:val="28"/>
              </w:rPr>
              <w:t>Güz</w:t>
            </w:r>
            <w:r w:rsidR="00F32D01">
              <w:rPr>
                <w:rFonts w:ascii="Bookman Old Style" w:hAnsi="Bookman Old Style"/>
                <w:color w:val="1A1A1A"/>
                <w:w w:val="95"/>
                <w:sz w:val="28"/>
              </w:rPr>
              <w:t xml:space="preserve"> Dönemi</w:t>
            </w:r>
          </w:p>
        </w:tc>
        <w:tc>
          <w:tcPr>
            <w:tcW w:w="2582" w:type="dxa"/>
          </w:tcPr>
          <w:p w:rsidR="007170FA" w:rsidRDefault="00A15892">
            <w:pPr>
              <w:pStyle w:val="TableParagraph"/>
              <w:spacing w:line="307" w:lineRule="exact"/>
              <w:rPr>
                <w:sz w:val="29"/>
              </w:rPr>
            </w:pPr>
            <w:r>
              <w:rPr>
                <w:color w:val="1A1A1A"/>
                <w:sz w:val="29"/>
              </w:rPr>
              <w:t>5.000</w:t>
            </w:r>
            <w:r w:rsidR="0090374E">
              <w:rPr>
                <w:color w:val="1A1A1A"/>
                <w:sz w:val="29"/>
              </w:rPr>
              <w:t xml:space="preserve"> TL</w:t>
            </w:r>
          </w:p>
        </w:tc>
      </w:tr>
      <w:tr w:rsidR="007170FA" w:rsidTr="00F32D01">
        <w:trPr>
          <w:trHeight w:val="344"/>
        </w:trPr>
        <w:tc>
          <w:tcPr>
            <w:tcW w:w="2864" w:type="dxa"/>
          </w:tcPr>
          <w:p w:rsidR="007170FA" w:rsidRDefault="0090374E">
            <w:pPr>
              <w:pStyle w:val="TableParagraph"/>
              <w:spacing w:line="286" w:lineRule="exact"/>
              <w:ind w:left="914" w:right="890"/>
              <w:rPr>
                <w:sz w:val="28"/>
              </w:rPr>
            </w:pPr>
            <w:r>
              <w:rPr>
                <w:color w:val="1A1A1A"/>
                <w:sz w:val="28"/>
              </w:rPr>
              <w:t>2.Taksit</w:t>
            </w:r>
          </w:p>
        </w:tc>
        <w:tc>
          <w:tcPr>
            <w:tcW w:w="3716" w:type="dxa"/>
          </w:tcPr>
          <w:p w:rsidR="007170FA" w:rsidRDefault="003138CC" w:rsidP="00A15892">
            <w:pPr>
              <w:pStyle w:val="TableParagraph"/>
              <w:spacing w:line="290" w:lineRule="exact"/>
              <w:ind w:left="122"/>
              <w:jc w:val="left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color w:val="1A1A1A"/>
                <w:w w:val="90"/>
                <w:sz w:val="28"/>
              </w:rPr>
              <w:t>202</w:t>
            </w:r>
            <w:r w:rsidR="00A15892">
              <w:rPr>
                <w:rFonts w:ascii="Bookman Old Style" w:hAnsi="Bookman Old Style"/>
                <w:color w:val="1A1A1A"/>
                <w:w w:val="90"/>
                <w:sz w:val="28"/>
              </w:rPr>
              <w:t>2-2023- Bahar</w:t>
            </w:r>
            <w:r w:rsidR="0090374E">
              <w:rPr>
                <w:rFonts w:ascii="Bookman Old Style" w:hAnsi="Bookman Old Style"/>
                <w:color w:val="1A1A1A"/>
                <w:w w:val="90"/>
                <w:sz w:val="28"/>
              </w:rPr>
              <w:t xml:space="preserve"> Dönemi</w:t>
            </w:r>
          </w:p>
        </w:tc>
        <w:tc>
          <w:tcPr>
            <w:tcW w:w="2582" w:type="dxa"/>
          </w:tcPr>
          <w:p w:rsidR="007170FA" w:rsidRDefault="00A15892">
            <w:pPr>
              <w:pStyle w:val="TableParagraph"/>
              <w:spacing w:line="288" w:lineRule="exact"/>
              <w:rPr>
                <w:sz w:val="29"/>
              </w:rPr>
            </w:pPr>
            <w:r>
              <w:rPr>
                <w:color w:val="1A1A1A"/>
                <w:sz w:val="29"/>
              </w:rPr>
              <w:t>5.000</w:t>
            </w:r>
            <w:r w:rsidR="0090374E">
              <w:rPr>
                <w:color w:val="1A1A1A"/>
                <w:sz w:val="29"/>
              </w:rPr>
              <w:t xml:space="preserve"> TL</w:t>
            </w:r>
          </w:p>
        </w:tc>
      </w:tr>
      <w:tr w:rsidR="007170FA">
        <w:trPr>
          <w:trHeight w:val="316"/>
        </w:trPr>
        <w:tc>
          <w:tcPr>
            <w:tcW w:w="6580" w:type="dxa"/>
            <w:gridSpan w:val="2"/>
          </w:tcPr>
          <w:p w:rsidR="007170FA" w:rsidRDefault="0090374E">
            <w:pPr>
              <w:pStyle w:val="TableParagraph"/>
              <w:spacing w:line="296" w:lineRule="exact"/>
              <w:ind w:left="2661" w:right="2634"/>
              <w:rPr>
                <w:rFonts w:ascii="Bookman Old Style"/>
                <w:sz w:val="29"/>
              </w:rPr>
            </w:pPr>
            <w:r>
              <w:rPr>
                <w:rFonts w:ascii="Bookman Old Style"/>
                <w:sz w:val="29"/>
              </w:rPr>
              <w:t>TOPLAM</w:t>
            </w:r>
          </w:p>
        </w:tc>
        <w:tc>
          <w:tcPr>
            <w:tcW w:w="2582" w:type="dxa"/>
          </w:tcPr>
          <w:p w:rsidR="007170FA" w:rsidRDefault="00A15892">
            <w:pPr>
              <w:pStyle w:val="TableParagraph"/>
              <w:tabs>
                <w:tab w:val="left" w:pos="945"/>
              </w:tabs>
              <w:spacing w:line="296" w:lineRule="exact"/>
              <w:ind w:left="24"/>
              <w:rPr>
                <w:b/>
                <w:sz w:val="29"/>
              </w:rPr>
            </w:pPr>
            <w:r>
              <w:rPr>
                <w:b/>
                <w:color w:val="0F0F0F"/>
                <w:sz w:val="29"/>
              </w:rPr>
              <w:t>10.000</w:t>
            </w:r>
            <w:r w:rsidR="0090374E">
              <w:rPr>
                <w:b/>
                <w:color w:val="0F0F0F"/>
                <w:sz w:val="29"/>
              </w:rPr>
              <w:tab/>
            </w:r>
            <w:r w:rsidR="0090374E">
              <w:rPr>
                <w:b/>
                <w:color w:val="242424"/>
                <w:sz w:val="29"/>
              </w:rPr>
              <w:t>TL</w:t>
            </w:r>
          </w:p>
        </w:tc>
      </w:tr>
    </w:tbl>
    <w:p w:rsidR="007170FA" w:rsidRDefault="007170FA">
      <w:pPr>
        <w:pStyle w:val="GvdeMetni"/>
        <w:spacing w:before="10"/>
        <w:rPr>
          <w:sz w:val="40"/>
        </w:rPr>
      </w:pPr>
    </w:p>
    <w:p w:rsidR="007310C2" w:rsidRDefault="007310C2" w:rsidP="003138CC">
      <w:pPr>
        <w:pStyle w:val="GvdeMetni"/>
        <w:spacing w:line="249" w:lineRule="auto"/>
        <w:ind w:left="316" w:right="317"/>
        <w:jc w:val="center"/>
        <w:rPr>
          <w:color w:val="1A1A1A"/>
          <w:sz w:val="32"/>
          <w:szCs w:val="32"/>
        </w:rPr>
      </w:pPr>
    </w:p>
    <w:p w:rsidR="003138CC" w:rsidRPr="003138CC" w:rsidRDefault="003138CC" w:rsidP="003138CC">
      <w:pPr>
        <w:pStyle w:val="GvdeMetni"/>
        <w:spacing w:line="249" w:lineRule="auto"/>
        <w:ind w:left="316" w:right="317"/>
        <w:jc w:val="center"/>
        <w:rPr>
          <w:sz w:val="32"/>
          <w:szCs w:val="32"/>
        </w:rPr>
      </w:pPr>
      <w:r>
        <w:rPr>
          <w:color w:val="1A1A1A"/>
          <w:spacing w:val="-27"/>
          <w:sz w:val="32"/>
          <w:szCs w:val="32"/>
        </w:rPr>
        <w:t xml:space="preserve">II. Öğretim </w:t>
      </w:r>
      <w:r w:rsidRPr="003138CC">
        <w:rPr>
          <w:color w:val="1A1A1A"/>
          <w:spacing w:val="-27"/>
          <w:sz w:val="32"/>
          <w:szCs w:val="32"/>
        </w:rPr>
        <w:t xml:space="preserve">Tezsiz Yüksek Lisan </w:t>
      </w:r>
      <w:r w:rsidRPr="003138CC">
        <w:rPr>
          <w:color w:val="1A1A1A"/>
          <w:sz w:val="32"/>
          <w:szCs w:val="32"/>
        </w:rPr>
        <w:t>Programları</w:t>
      </w:r>
      <w:r w:rsidRPr="003138CC">
        <w:rPr>
          <w:color w:val="1A1A1A"/>
          <w:spacing w:val="-20"/>
          <w:sz w:val="32"/>
          <w:szCs w:val="32"/>
        </w:rPr>
        <w:t xml:space="preserve">na </w:t>
      </w:r>
      <w:r w:rsidR="00455BEA">
        <w:rPr>
          <w:color w:val="1A1A1A"/>
          <w:spacing w:val="-20"/>
          <w:sz w:val="32"/>
          <w:szCs w:val="32"/>
        </w:rPr>
        <w:t xml:space="preserve">Ait </w:t>
      </w:r>
      <w:r w:rsidRPr="003138CC">
        <w:rPr>
          <w:color w:val="1A1A1A"/>
          <w:spacing w:val="-20"/>
          <w:sz w:val="32"/>
          <w:szCs w:val="32"/>
        </w:rPr>
        <w:t>Ödeme Planı</w:t>
      </w:r>
    </w:p>
    <w:p w:rsidR="003138CC" w:rsidRDefault="003138CC" w:rsidP="003138CC">
      <w:pPr>
        <w:pStyle w:val="GvdeMetni"/>
        <w:spacing w:before="4"/>
        <w:rPr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3043"/>
        <w:gridCol w:w="3537"/>
        <w:gridCol w:w="2582"/>
      </w:tblGrid>
      <w:tr w:rsidR="003138CC" w:rsidTr="00022D24">
        <w:trPr>
          <w:trHeight w:val="647"/>
        </w:trPr>
        <w:tc>
          <w:tcPr>
            <w:tcW w:w="3043" w:type="dxa"/>
          </w:tcPr>
          <w:p w:rsidR="003138CC" w:rsidRDefault="003138CC" w:rsidP="00455BEA">
            <w:pPr>
              <w:pStyle w:val="TableParagraph"/>
              <w:spacing w:before="156"/>
              <w:ind w:right="890"/>
              <w:jc w:val="left"/>
              <w:rPr>
                <w:b/>
                <w:sz w:val="28"/>
              </w:rPr>
            </w:pPr>
            <w:r>
              <w:rPr>
                <w:b/>
                <w:color w:val="0E0E0E"/>
                <w:sz w:val="28"/>
              </w:rPr>
              <w:t>Ödemeler</w:t>
            </w:r>
          </w:p>
        </w:tc>
        <w:tc>
          <w:tcPr>
            <w:tcW w:w="3537" w:type="dxa"/>
          </w:tcPr>
          <w:p w:rsidR="003138CC" w:rsidRDefault="003138CC" w:rsidP="00022D24">
            <w:pPr>
              <w:pStyle w:val="TableParagraph"/>
              <w:spacing w:before="156"/>
              <w:ind w:left="119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Dönemler</w:t>
            </w:r>
          </w:p>
        </w:tc>
        <w:tc>
          <w:tcPr>
            <w:tcW w:w="2582" w:type="dxa"/>
          </w:tcPr>
          <w:p w:rsidR="003138CC" w:rsidRDefault="003138CC" w:rsidP="00022D24">
            <w:pPr>
              <w:pStyle w:val="TableParagraph"/>
              <w:spacing w:line="311" w:lineRule="exact"/>
              <w:ind w:left="18"/>
              <w:rPr>
                <w:b/>
                <w:sz w:val="29"/>
              </w:rPr>
            </w:pPr>
            <w:r>
              <w:rPr>
                <w:b/>
                <w:color w:val="1A1A1A"/>
                <w:sz w:val="29"/>
              </w:rPr>
              <w:t>Öğrenci İşleri</w:t>
            </w:r>
          </w:p>
          <w:p w:rsidR="003138CC" w:rsidRDefault="003138CC" w:rsidP="00022D24">
            <w:pPr>
              <w:pStyle w:val="TableParagraph"/>
              <w:spacing w:line="316" w:lineRule="exact"/>
              <w:ind w:left="6"/>
              <w:rPr>
                <w:b/>
                <w:sz w:val="29"/>
              </w:rPr>
            </w:pPr>
            <w:r>
              <w:rPr>
                <w:b/>
                <w:color w:val="1A1A1A"/>
                <w:sz w:val="29"/>
              </w:rPr>
              <w:t>Daire Başkanlığı</w:t>
            </w:r>
          </w:p>
        </w:tc>
      </w:tr>
      <w:tr w:rsidR="003138CC" w:rsidTr="00022D24">
        <w:trPr>
          <w:trHeight w:val="330"/>
        </w:trPr>
        <w:tc>
          <w:tcPr>
            <w:tcW w:w="3043" w:type="dxa"/>
          </w:tcPr>
          <w:p w:rsidR="003138CC" w:rsidRDefault="003138CC" w:rsidP="00022D24">
            <w:pPr>
              <w:pStyle w:val="TableParagraph"/>
              <w:spacing w:line="300" w:lineRule="exact"/>
              <w:ind w:left="915" w:right="886"/>
              <w:rPr>
                <w:sz w:val="28"/>
              </w:rPr>
            </w:pPr>
            <w:r>
              <w:rPr>
                <w:color w:val="1A1A1A"/>
                <w:sz w:val="28"/>
              </w:rPr>
              <w:t>1.Taksit</w:t>
            </w:r>
          </w:p>
        </w:tc>
        <w:tc>
          <w:tcPr>
            <w:tcW w:w="3537" w:type="dxa"/>
          </w:tcPr>
          <w:p w:rsidR="003138CC" w:rsidRDefault="00A15892" w:rsidP="00F32D01">
            <w:pPr>
              <w:pStyle w:val="TableParagraph"/>
              <w:spacing w:line="304" w:lineRule="exact"/>
              <w:ind w:left="122"/>
              <w:jc w:val="left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color w:val="1A1A1A"/>
                <w:w w:val="95"/>
                <w:sz w:val="28"/>
              </w:rPr>
              <w:t>2022-2023-Güz Dönemi</w:t>
            </w:r>
          </w:p>
        </w:tc>
        <w:tc>
          <w:tcPr>
            <w:tcW w:w="2582" w:type="dxa"/>
          </w:tcPr>
          <w:p w:rsidR="003138CC" w:rsidRDefault="00A15892" w:rsidP="00022D24">
            <w:pPr>
              <w:pStyle w:val="TableParagraph"/>
              <w:spacing w:line="307" w:lineRule="exact"/>
              <w:rPr>
                <w:sz w:val="29"/>
              </w:rPr>
            </w:pPr>
            <w:r>
              <w:rPr>
                <w:sz w:val="29"/>
              </w:rPr>
              <w:t>5.000</w:t>
            </w:r>
          </w:p>
        </w:tc>
      </w:tr>
      <w:tr w:rsidR="003138CC" w:rsidTr="00022D24">
        <w:trPr>
          <w:trHeight w:val="344"/>
        </w:trPr>
        <w:tc>
          <w:tcPr>
            <w:tcW w:w="3043" w:type="dxa"/>
          </w:tcPr>
          <w:p w:rsidR="003138CC" w:rsidRDefault="003138CC" w:rsidP="00022D24">
            <w:pPr>
              <w:pStyle w:val="TableParagraph"/>
              <w:spacing w:line="286" w:lineRule="exact"/>
              <w:ind w:left="914" w:right="890"/>
              <w:rPr>
                <w:sz w:val="28"/>
              </w:rPr>
            </w:pPr>
            <w:r>
              <w:rPr>
                <w:color w:val="1A1A1A"/>
                <w:sz w:val="28"/>
              </w:rPr>
              <w:t>2.Taksit</w:t>
            </w:r>
          </w:p>
        </w:tc>
        <w:tc>
          <w:tcPr>
            <w:tcW w:w="3537" w:type="dxa"/>
          </w:tcPr>
          <w:p w:rsidR="003138CC" w:rsidRDefault="00A15892" w:rsidP="00022D24">
            <w:pPr>
              <w:pStyle w:val="TableParagraph"/>
              <w:spacing w:line="290" w:lineRule="exact"/>
              <w:ind w:left="122"/>
              <w:jc w:val="left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color w:val="1A1A1A"/>
                <w:w w:val="90"/>
                <w:sz w:val="28"/>
              </w:rPr>
              <w:t>2022-2023- Bahar Dönemi</w:t>
            </w:r>
          </w:p>
        </w:tc>
        <w:tc>
          <w:tcPr>
            <w:tcW w:w="2582" w:type="dxa"/>
          </w:tcPr>
          <w:p w:rsidR="003138CC" w:rsidRDefault="00A15892" w:rsidP="00022D24">
            <w:pPr>
              <w:pStyle w:val="TableParagraph"/>
              <w:spacing w:line="288" w:lineRule="exact"/>
              <w:rPr>
                <w:sz w:val="29"/>
              </w:rPr>
            </w:pPr>
            <w:r>
              <w:rPr>
                <w:sz w:val="29"/>
              </w:rPr>
              <w:t>5.000</w:t>
            </w:r>
          </w:p>
        </w:tc>
      </w:tr>
      <w:tr w:rsidR="003138CC" w:rsidTr="00022D24">
        <w:trPr>
          <w:trHeight w:val="316"/>
        </w:trPr>
        <w:tc>
          <w:tcPr>
            <w:tcW w:w="6580" w:type="dxa"/>
            <w:gridSpan w:val="2"/>
          </w:tcPr>
          <w:p w:rsidR="003138CC" w:rsidRDefault="003138CC" w:rsidP="00022D24">
            <w:pPr>
              <w:pStyle w:val="TableParagraph"/>
              <w:spacing w:line="296" w:lineRule="exact"/>
              <w:ind w:left="2661" w:right="2634"/>
              <w:rPr>
                <w:rFonts w:ascii="Bookman Old Style"/>
                <w:sz w:val="29"/>
              </w:rPr>
            </w:pPr>
            <w:r>
              <w:rPr>
                <w:rFonts w:ascii="Bookman Old Style"/>
                <w:sz w:val="29"/>
              </w:rPr>
              <w:t>TOPLAM</w:t>
            </w:r>
          </w:p>
        </w:tc>
        <w:tc>
          <w:tcPr>
            <w:tcW w:w="2582" w:type="dxa"/>
          </w:tcPr>
          <w:p w:rsidR="003138CC" w:rsidRDefault="00A15892" w:rsidP="00022D24">
            <w:pPr>
              <w:pStyle w:val="TableParagraph"/>
              <w:tabs>
                <w:tab w:val="left" w:pos="945"/>
              </w:tabs>
              <w:spacing w:line="296" w:lineRule="exact"/>
              <w:ind w:left="24"/>
              <w:rPr>
                <w:b/>
                <w:sz w:val="29"/>
              </w:rPr>
            </w:pPr>
            <w:r>
              <w:rPr>
                <w:b/>
                <w:sz w:val="29"/>
              </w:rPr>
              <w:t>10.000</w:t>
            </w:r>
          </w:p>
        </w:tc>
      </w:tr>
    </w:tbl>
    <w:p w:rsidR="003138CC" w:rsidRDefault="003138CC">
      <w:pPr>
        <w:pStyle w:val="GvdeMetni"/>
        <w:ind w:left="117"/>
        <w:rPr>
          <w:rFonts w:ascii="Bookman Old Style"/>
          <w:color w:val="2B2B2B"/>
        </w:rPr>
      </w:pPr>
    </w:p>
    <w:p w:rsidR="003138CC" w:rsidRDefault="003138CC">
      <w:pPr>
        <w:pStyle w:val="GvdeMetni"/>
        <w:ind w:left="117"/>
        <w:rPr>
          <w:rFonts w:ascii="Bookman Old Style"/>
          <w:color w:val="2B2B2B"/>
        </w:rPr>
      </w:pPr>
    </w:p>
    <w:p w:rsidR="003138CC" w:rsidRDefault="003138CC">
      <w:pPr>
        <w:pStyle w:val="GvdeMetni"/>
        <w:ind w:left="117"/>
        <w:rPr>
          <w:rFonts w:ascii="Bookman Old Style"/>
          <w:color w:val="2B2B2B"/>
        </w:rPr>
      </w:pPr>
    </w:p>
    <w:p w:rsidR="007170FA" w:rsidRDefault="0090374E">
      <w:pPr>
        <w:pStyle w:val="GvdeMetni"/>
        <w:ind w:left="117"/>
        <w:rPr>
          <w:rFonts w:ascii="Bookman Old Style"/>
        </w:rPr>
      </w:pPr>
      <w:proofErr w:type="gramStart"/>
      <w:r>
        <w:rPr>
          <w:rFonts w:ascii="Bookman Old Style"/>
          <w:color w:val="2B2B2B"/>
        </w:rPr>
        <w:t xml:space="preserve">NOT </w:t>
      </w:r>
      <w:r>
        <w:rPr>
          <w:rFonts w:ascii="Bookman Old Style"/>
          <w:color w:val="111111"/>
        </w:rPr>
        <w:t>:</w:t>
      </w:r>
      <w:proofErr w:type="gramEnd"/>
    </w:p>
    <w:p w:rsidR="007170FA" w:rsidRDefault="0090374E">
      <w:pPr>
        <w:pStyle w:val="GvdeMetni"/>
        <w:spacing w:before="167" w:line="249" w:lineRule="auto"/>
        <w:ind w:left="115" w:right="426"/>
        <w:rPr>
          <w:color w:val="111111"/>
        </w:rPr>
      </w:pPr>
      <w:r>
        <w:rPr>
          <w:color w:val="111111"/>
        </w:rPr>
        <w:t>Kesin</w:t>
      </w:r>
      <w:r>
        <w:rPr>
          <w:color w:val="111111"/>
          <w:spacing w:val="-30"/>
        </w:rPr>
        <w:t xml:space="preserve"> </w:t>
      </w:r>
      <w:r>
        <w:rPr>
          <w:color w:val="111111"/>
        </w:rPr>
        <w:t>Kayıt</w:t>
      </w:r>
      <w:r>
        <w:rPr>
          <w:color w:val="111111"/>
          <w:spacing w:val="-31"/>
        </w:rPr>
        <w:t xml:space="preserve"> </w:t>
      </w:r>
      <w:r>
        <w:rPr>
          <w:color w:val="111111"/>
        </w:rPr>
        <w:t>hakkı</w:t>
      </w:r>
      <w:r>
        <w:rPr>
          <w:color w:val="111111"/>
          <w:spacing w:val="-30"/>
        </w:rPr>
        <w:t xml:space="preserve"> </w:t>
      </w:r>
      <w:r>
        <w:rPr>
          <w:color w:val="111111"/>
        </w:rPr>
        <w:t>kazanan</w:t>
      </w:r>
      <w:r>
        <w:rPr>
          <w:color w:val="111111"/>
          <w:spacing w:val="-32"/>
        </w:rPr>
        <w:t xml:space="preserve"> </w:t>
      </w:r>
      <w:r>
        <w:rPr>
          <w:color w:val="111111"/>
        </w:rPr>
        <w:t>öğrencilerin</w:t>
      </w:r>
      <w:r>
        <w:rPr>
          <w:color w:val="111111"/>
          <w:spacing w:val="-27"/>
        </w:rPr>
        <w:t xml:space="preserve"> </w:t>
      </w:r>
      <w:r>
        <w:rPr>
          <w:color w:val="111111"/>
        </w:rPr>
        <w:t>program</w:t>
      </w:r>
      <w:r>
        <w:rPr>
          <w:color w:val="111111"/>
          <w:spacing w:val="-20"/>
        </w:rPr>
        <w:t xml:space="preserve"> </w:t>
      </w:r>
      <w:r>
        <w:rPr>
          <w:color w:val="111111"/>
        </w:rPr>
        <w:t>ücretleri</w:t>
      </w:r>
      <w:r>
        <w:rPr>
          <w:color w:val="111111"/>
          <w:spacing w:val="-25"/>
        </w:rPr>
        <w:t xml:space="preserve"> </w:t>
      </w:r>
      <w:r>
        <w:rPr>
          <w:color w:val="111111"/>
        </w:rPr>
        <w:t>Öğrenci</w:t>
      </w:r>
      <w:r>
        <w:rPr>
          <w:color w:val="111111"/>
          <w:spacing w:val="-28"/>
        </w:rPr>
        <w:t xml:space="preserve"> </w:t>
      </w:r>
      <w:r>
        <w:rPr>
          <w:color w:val="111111"/>
        </w:rPr>
        <w:t>İşleri</w:t>
      </w:r>
      <w:r>
        <w:rPr>
          <w:color w:val="111111"/>
          <w:spacing w:val="-29"/>
        </w:rPr>
        <w:t xml:space="preserve"> </w:t>
      </w:r>
      <w:r w:rsidR="00455BEA">
        <w:rPr>
          <w:color w:val="111111"/>
        </w:rPr>
        <w:t>Daire Başkanlığı’nın hesabına</w:t>
      </w:r>
      <w:r>
        <w:rPr>
          <w:color w:val="111111"/>
        </w:rPr>
        <w:t xml:space="preserve"> </w:t>
      </w:r>
      <w:r>
        <w:rPr>
          <w:color w:val="111111"/>
          <w:u w:val="thick" w:color="0F0F0F"/>
        </w:rPr>
        <w:t xml:space="preserve">T.C. </w:t>
      </w:r>
      <w:r>
        <w:rPr>
          <w:color w:val="0C0C0C"/>
          <w:u w:val="thick" w:color="0F0F0F"/>
        </w:rPr>
        <w:t>Numaraları</w:t>
      </w:r>
      <w:r>
        <w:rPr>
          <w:color w:val="0C0C0C"/>
        </w:rPr>
        <w:t xml:space="preserve"> </w:t>
      </w:r>
      <w:r>
        <w:rPr>
          <w:color w:val="111111"/>
        </w:rPr>
        <w:t>ile Vakıfbank şubelerine 2 Taksit olarak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yatırılacaktır.</w:t>
      </w:r>
    </w:p>
    <w:p w:rsidR="00496321" w:rsidRDefault="00496321">
      <w:pPr>
        <w:pStyle w:val="GvdeMetni"/>
        <w:spacing w:before="167" w:line="249" w:lineRule="auto"/>
        <w:ind w:left="115" w:right="426"/>
        <w:rPr>
          <w:color w:val="111111"/>
        </w:rPr>
      </w:pPr>
    </w:p>
    <w:p w:rsidR="00496321" w:rsidRDefault="00496321">
      <w:pPr>
        <w:pStyle w:val="GvdeMetni"/>
        <w:spacing w:before="167" w:line="249" w:lineRule="auto"/>
        <w:ind w:left="115" w:right="426"/>
        <w:rPr>
          <w:color w:val="111111"/>
        </w:rPr>
      </w:pPr>
    </w:p>
    <w:p w:rsidR="00496321" w:rsidRDefault="00496321">
      <w:pPr>
        <w:pStyle w:val="GvdeMetni"/>
        <w:spacing w:before="167" w:line="249" w:lineRule="auto"/>
        <w:ind w:left="115" w:right="426"/>
        <w:rPr>
          <w:color w:val="111111"/>
        </w:rPr>
      </w:pPr>
    </w:p>
    <w:p w:rsidR="00496321" w:rsidRDefault="00496321">
      <w:pPr>
        <w:pStyle w:val="GvdeMetni"/>
        <w:spacing w:before="167" w:line="249" w:lineRule="auto"/>
        <w:ind w:left="115" w:right="426"/>
        <w:rPr>
          <w:color w:val="111111"/>
        </w:rPr>
      </w:pPr>
    </w:p>
    <w:p w:rsidR="00496321" w:rsidRDefault="00496321">
      <w:pPr>
        <w:pStyle w:val="GvdeMetni"/>
        <w:spacing w:before="167" w:line="249" w:lineRule="auto"/>
        <w:ind w:left="115" w:right="426"/>
        <w:rPr>
          <w:color w:val="111111"/>
        </w:rPr>
      </w:pPr>
    </w:p>
    <w:p w:rsidR="00496321" w:rsidRDefault="00496321">
      <w:pPr>
        <w:pStyle w:val="GvdeMetni"/>
        <w:spacing w:before="167" w:line="249" w:lineRule="auto"/>
        <w:ind w:left="115" w:right="426"/>
        <w:rPr>
          <w:color w:val="111111"/>
        </w:rPr>
      </w:pPr>
    </w:p>
    <w:p w:rsidR="00496321" w:rsidRDefault="00496321">
      <w:pPr>
        <w:pStyle w:val="GvdeMetni"/>
        <w:spacing w:before="167" w:line="249" w:lineRule="auto"/>
        <w:ind w:left="115" w:right="426"/>
        <w:rPr>
          <w:color w:val="111111"/>
        </w:rPr>
      </w:pPr>
    </w:p>
    <w:p w:rsidR="00496321" w:rsidRDefault="00496321">
      <w:pPr>
        <w:pStyle w:val="GvdeMetni"/>
        <w:spacing w:before="167" w:line="249" w:lineRule="auto"/>
        <w:ind w:left="115" w:right="426"/>
        <w:rPr>
          <w:color w:val="111111"/>
        </w:rPr>
      </w:pPr>
    </w:p>
    <w:p w:rsidR="00496321" w:rsidRDefault="00496321">
      <w:pPr>
        <w:pStyle w:val="GvdeMetni"/>
        <w:spacing w:before="167" w:line="249" w:lineRule="auto"/>
        <w:ind w:left="115" w:right="426"/>
        <w:rPr>
          <w:color w:val="111111"/>
        </w:rPr>
      </w:pPr>
    </w:p>
    <w:p w:rsidR="00496321" w:rsidRDefault="00496321">
      <w:pPr>
        <w:pStyle w:val="GvdeMetni"/>
        <w:spacing w:before="167" w:line="249" w:lineRule="auto"/>
        <w:ind w:left="115" w:right="426"/>
        <w:rPr>
          <w:color w:val="111111"/>
        </w:rPr>
      </w:pPr>
      <w:bookmarkStart w:id="0" w:name="_GoBack"/>
      <w:bookmarkEnd w:id="0"/>
    </w:p>
    <w:sectPr w:rsidR="00496321">
      <w:type w:val="continuous"/>
      <w:pgSz w:w="11860" w:h="16780"/>
      <w:pgMar w:top="1180" w:right="1040" w:bottom="28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2646A"/>
    <w:multiLevelType w:val="hybridMultilevel"/>
    <w:tmpl w:val="9B2A34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FA"/>
    <w:rsid w:val="002306D8"/>
    <w:rsid w:val="002E18FF"/>
    <w:rsid w:val="002F0EEB"/>
    <w:rsid w:val="003138CC"/>
    <w:rsid w:val="00361F30"/>
    <w:rsid w:val="003A2A6E"/>
    <w:rsid w:val="00455BEA"/>
    <w:rsid w:val="00496321"/>
    <w:rsid w:val="005428C2"/>
    <w:rsid w:val="006C2FB4"/>
    <w:rsid w:val="007170FA"/>
    <w:rsid w:val="007310C2"/>
    <w:rsid w:val="008B147F"/>
    <w:rsid w:val="0090374E"/>
    <w:rsid w:val="00A15892"/>
    <w:rsid w:val="00C74F82"/>
    <w:rsid w:val="00C80F90"/>
    <w:rsid w:val="00F3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6330"/>
  <w15:docId w15:val="{3D6A73D3-913A-4A0B-80EA-C4EE9EDA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9"/>
      <w:szCs w:val="2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7"/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E18F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18FF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RDİLBER</dc:creator>
  <cp:lastModifiedBy>acer</cp:lastModifiedBy>
  <cp:revision>3</cp:revision>
  <dcterms:created xsi:type="dcterms:W3CDTF">2022-08-09T12:54:00Z</dcterms:created>
  <dcterms:modified xsi:type="dcterms:W3CDTF">2022-08-09T13:01:00Z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Xerox WorkCentre 5745</vt:lpwstr>
  </property>
  <property fmtid="{D5CDD505-2E9C-101B-9397-08002B2CF9AE}" pid="4" name="LastSaved">
    <vt:filetime>2020-08-19T00:00:00Z</vt:filetime>
  </property>
</Properties>
</file>