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C6D9F1" w:themeFill="text2" w:themeFillTint="33"/>
        <w:tblLook w:val="01E0" w:firstRow="1" w:lastRow="1" w:firstColumn="1" w:lastColumn="1" w:noHBand="0" w:noVBand="0"/>
      </w:tblPr>
      <w:tblGrid>
        <w:gridCol w:w="5016"/>
        <w:gridCol w:w="2340"/>
        <w:gridCol w:w="1800"/>
      </w:tblGrid>
      <w:tr w:rsidR="000F6322" w:rsidTr="00801758">
        <w:trPr>
          <w:trHeight w:val="1064"/>
          <w:jc w:val="center"/>
        </w:trPr>
        <w:tc>
          <w:tcPr>
            <w:tcW w:w="9155" w:type="dxa"/>
            <w:gridSpan w:val="3"/>
            <w:shd w:val="clear" w:color="auto" w:fill="C6D9F1" w:themeFill="text2" w:themeFillTint="33"/>
          </w:tcPr>
          <w:p w:rsidR="000F6322" w:rsidRPr="009B0647" w:rsidRDefault="000F6322" w:rsidP="009A1B31">
            <w:pPr>
              <w:jc w:val="center"/>
              <w:rPr>
                <w:rFonts w:ascii="Arial" w:hAnsi="Arial" w:cs="Arial"/>
                <w:b/>
                <w:color w:val="3366FF"/>
                <w:sz w:val="20"/>
                <w:szCs w:val="20"/>
              </w:rPr>
            </w:pPr>
          </w:p>
          <w:p w:rsidR="000F6322" w:rsidRPr="009B0647" w:rsidRDefault="000F6322" w:rsidP="009A1B31">
            <w:pPr>
              <w:jc w:val="center"/>
              <w:rPr>
                <w:rFonts w:ascii="Arial" w:hAnsi="Arial" w:cs="Arial"/>
                <w:b/>
                <w:color w:val="0000FF"/>
              </w:rPr>
            </w:pPr>
            <w:r>
              <w:rPr>
                <w:rFonts w:ascii="Arial" w:hAnsi="Arial" w:cs="Arial"/>
                <w:b/>
                <w:color w:val="0000FF"/>
              </w:rPr>
              <w:t>ATATÜRK</w:t>
            </w:r>
            <w:r w:rsidRPr="009B0647">
              <w:rPr>
                <w:rFonts w:ascii="Arial" w:hAnsi="Arial" w:cs="Arial"/>
                <w:b/>
                <w:color w:val="0000FF"/>
              </w:rPr>
              <w:t xml:space="preserve"> ÜNİVERSİTESİ</w:t>
            </w:r>
          </w:p>
          <w:p w:rsidR="000F6322" w:rsidRPr="009B0647" w:rsidRDefault="004C2197" w:rsidP="009A1B31">
            <w:pPr>
              <w:jc w:val="center"/>
              <w:rPr>
                <w:rFonts w:ascii="Arial" w:hAnsi="Arial" w:cs="Arial"/>
                <w:color w:val="0000FF"/>
              </w:rPr>
            </w:pPr>
            <w:r>
              <w:rPr>
                <w:rFonts w:ascii="Arial" w:hAnsi="Arial" w:cs="Arial"/>
                <w:color w:val="0000FF"/>
                <w:sz w:val="22"/>
                <w:szCs w:val="22"/>
              </w:rPr>
              <w:t>İLAHİYAT</w:t>
            </w:r>
            <w:r w:rsidR="005C1D07">
              <w:rPr>
                <w:rFonts w:ascii="Arial" w:hAnsi="Arial" w:cs="Arial"/>
                <w:color w:val="0000FF"/>
                <w:sz w:val="22"/>
                <w:szCs w:val="22"/>
              </w:rPr>
              <w:t xml:space="preserve"> FAKÜLTESİ</w:t>
            </w:r>
          </w:p>
          <w:p w:rsidR="000F6322" w:rsidRPr="009B0647" w:rsidRDefault="000F6322" w:rsidP="009A1B31">
            <w:pPr>
              <w:jc w:val="center"/>
              <w:rPr>
                <w:rFonts w:ascii="Arial" w:hAnsi="Arial" w:cs="Arial"/>
                <w:sz w:val="20"/>
                <w:szCs w:val="20"/>
              </w:rPr>
            </w:pPr>
            <w:r>
              <w:rPr>
                <w:rFonts w:ascii="Arial" w:hAnsi="Arial" w:cs="Arial"/>
                <w:sz w:val="20"/>
                <w:szCs w:val="20"/>
              </w:rPr>
              <w:t>SATINLAMA EVRAKLARININ ÖDEME SÜRECİ</w:t>
            </w:r>
          </w:p>
        </w:tc>
      </w:tr>
      <w:tr w:rsidR="000F6322" w:rsidTr="00801758">
        <w:trPr>
          <w:trHeight w:val="361"/>
          <w:jc w:val="center"/>
        </w:trPr>
        <w:tc>
          <w:tcPr>
            <w:tcW w:w="5015"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İş Akışı Şeması</w:t>
            </w:r>
          </w:p>
        </w:tc>
        <w:tc>
          <w:tcPr>
            <w:tcW w:w="234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Görev ve Sorumluluklar</w:t>
            </w:r>
          </w:p>
        </w:tc>
        <w:tc>
          <w:tcPr>
            <w:tcW w:w="180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Mevzuat</w:t>
            </w:r>
          </w:p>
        </w:tc>
      </w:tr>
      <w:tr w:rsidR="000F6322" w:rsidTr="00801758">
        <w:trPr>
          <w:trHeight w:val="50"/>
          <w:jc w:val="center"/>
        </w:trPr>
        <w:tc>
          <w:tcPr>
            <w:tcW w:w="5015" w:type="dxa"/>
            <w:shd w:val="clear" w:color="auto" w:fill="C6D9F1" w:themeFill="text2" w:themeFillTint="33"/>
          </w:tcPr>
          <w:p w:rsidR="000F6322" w:rsidRPr="009B0647" w:rsidRDefault="000F6322" w:rsidP="009A1B31">
            <w:pPr>
              <w:rPr>
                <w:sz w:val="16"/>
                <w:szCs w:val="16"/>
              </w:rPr>
            </w:pPr>
          </w:p>
          <w:p w:rsidR="000F6322" w:rsidRPr="009B0647" w:rsidRDefault="00E25CB5" w:rsidP="009A1B31">
            <w:pPr>
              <w:rPr>
                <w:sz w:val="16"/>
                <w:szCs w:val="16"/>
              </w:rPr>
            </w:pPr>
            <w:r>
              <w:rPr>
                <w:noProof/>
                <w:sz w:val="16"/>
                <w:szCs w:val="16"/>
              </w:rPr>
            </w:r>
            <w:r>
              <w:rPr>
                <w:noProof/>
                <w:sz w:val="16"/>
                <w:szCs w:val="16"/>
              </w:rPr>
              <w:pict>
                <v:group id="Tuval 22" o:spid="_x0000_s1026" editas="canvas" style="width:239.85pt;height:674.75pt;mso-position-horizontal-relative:char;mso-position-vertical-relative:line" coordsize="30460,8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60;height:85693;visibility:visible">
                    <v:fill o:detectmouseclick="t"/>
                    <v:path o:connecttype="none"/>
                  </v:shape>
                  <v:rect id="Rectangle 4" o:spid="_x0000_s1028" style="position:absolute;left:3696;top:10065;width:21945;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xyMEA&#10;AADaAAAADwAAAGRycy9kb3ducmV2LnhtbERPTWvCQBC9F/wPywjemk2KlBhdJZYKPfRSDeY6ZMck&#10;mp0N2a2m/74bKPQ0PN7nbHaj6cSdBtdaVpBEMQjiyuqWawXF6fCcgnAeWWNnmRT8kIPddva0wUzb&#10;B3/R/ehrEULYZaig8b7PpHRVQwZdZHviwF3sYNAHONRSD/gI4aaTL3H8Kg22HBoa7Omtoep2/DYK&#10;+tX+/VRck8/SlucllYc6T5NcqcV8zNcgPI3+X/zn/tBhPkyvTF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McjBAAAA2gAAAA8AAAAAAAAAAAAAAAAAmAIAAGRycy9kb3du&#10;cmV2LnhtbFBLBQYAAAAABAAEAPUAAACGAwAAAAA=&#10;" fillcolor="#92cddc" strokecolor="#92cddc" strokeweight="1pt">
                    <v:fill color2="#daeef3" angle="135" focus="50%" type="gradient"/>
                    <v:shadow on="t" color="#205867" opacity=".5" offset="1pt"/>
                    <v:textbox style="mso-next-textbox:#Rectangle 4">
                      <w:txbxContent>
                        <w:p w:rsidR="000F6322" w:rsidRPr="0038083B" w:rsidRDefault="00EA68DB" w:rsidP="0038083B">
                          <w:pPr>
                            <w:rPr>
                              <w:sz w:val="16"/>
                              <w:szCs w:val="16"/>
                            </w:rPr>
                          </w:pPr>
                          <w:r>
                            <w:rPr>
                              <w:sz w:val="16"/>
                              <w:szCs w:val="16"/>
                            </w:rPr>
                            <w:t>*</w:t>
                          </w:r>
                          <w:r w:rsidR="0038083B" w:rsidRPr="0038083B">
                            <w:rPr>
                              <w:sz w:val="16"/>
                              <w:szCs w:val="16"/>
                            </w:rPr>
                            <w:t>İhale onay belgesinin</w:t>
                          </w:r>
                          <w:r w:rsidR="00825240">
                            <w:rPr>
                              <w:sz w:val="16"/>
                              <w:szCs w:val="16"/>
                            </w:rPr>
                            <w:t xml:space="preserve"> </w:t>
                          </w:r>
                          <w:r w:rsidR="00E25CB5">
                            <w:rPr>
                              <w:sz w:val="16"/>
                              <w:szCs w:val="16"/>
                            </w:rPr>
                            <w:t>Harcama Yetkilisinin onayına</w:t>
                          </w:r>
                          <w:r w:rsidR="00825240">
                            <w:rPr>
                              <w:sz w:val="16"/>
                              <w:szCs w:val="16"/>
                            </w:rPr>
                            <w:t xml:space="preserve"> sunulması,</w:t>
                          </w:r>
                          <w:r w:rsidR="0038083B" w:rsidRPr="0038083B">
                            <w:rPr>
                              <w:sz w:val="16"/>
                              <w:szCs w:val="16"/>
                            </w:rPr>
                            <w:t xml:space="preserve"> kaydedilmesi ve sayı verilmesi</w:t>
                          </w:r>
                        </w:p>
                      </w:txbxContent>
                    </v:textbox>
                  </v:rect>
                  <v:shapetype id="_x0000_t4" coordsize="21600,21600" o:spt="4" path="m10800,l,10800,10800,21600,21600,10800xe">
                    <v:stroke joinstyle="miter"/>
                    <v:path gradientshapeok="t" o:connecttype="rect" textboxrect="5400,5400,16200,16200"/>
                  </v:shapetype>
                  <v:shape id="AutoShape 10" o:spid="_x0000_s1030" type="#_x0000_t4" style="position:absolute;left:730;top:18256;width:28409;height:43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8UcIA&#10;AADaAAAADwAAAGRycy9kb3ducmV2LnhtbESPT4vCMBTE78J+h/AW9qapC/6hGkXKuqygB1vB66N5&#10;ttXmpTRRu9/eCILHYeY3w8yXnanFjVpXWVYwHEQgiHOrKy4UHLJ1fwrCeWSNtWVS8E8OlouP3hxj&#10;be+8p1vqCxFK2MWooPS+iaV0eUkG3cA2xME72dagD7ItpG7xHspNLb+jaCwNVhwWSmwoKSm/pFej&#10;YLLdHBO/Hf2Okywh+TPKNrvVWamvz241A+Gp8+/wi/7TgYP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3xRwgAAANoAAAAPAAAAAAAAAAAAAAAAAJgCAABkcnMvZG93&#10;bnJldi54bWxQSwUGAAAAAAQABAD1AAAAhwMAAAAA&#10;" fillcolor="#92cddc" strokecolor="#92cddc" strokeweight="1pt">
                    <v:fill color2="#daeef3" angle="135" focus="50%" type="gradient"/>
                    <v:shadow on="t" color="#205867" opacity=".5" offset="1pt"/>
                    <v:textbox style="mso-next-textbox:#AutoShape 10">
                      <w:txbxContent>
                        <w:p w:rsidR="000F6322" w:rsidRPr="007A788F" w:rsidRDefault="00EA68DB" w:rsidP="00BF4D0E">
                          <w:pPr>
                            <w:jc w:val="center"/>
                            <w:rPr>
                              <w:sz w:val="16"/>
                              <w:szCs w:val="16"/>
                            </w:rPr>
                          </w:pPr>
                          <w:r>
                            <w:rPr>
                              <w:sz w:val="16"/>
                              <w:szCs w:val="16"/>
                            </w:rPr>
                            <w:t>*</w:t>
                          </w:r>
                          <w:r w:rsidR="0038083B">
                            <w:rPr>
                              <w:sz w:val="16"/>
                              <w:szCs w:val="16"/>
                            </w:rPr>
                            <w:t xml:space="preserve">İhale onayının alınmasından sonra mal ve malzeme ile ilgili piyasa araştırması yapılarak en uygun fiyatı veren firmadan alım gerçekleşir. Mal teslimi yapılırken fatura ile birlikte teslim alınır ve teslim alınan mal ve malzemeler muayene komisyonu tarafından evsafına uygun olup olmadığı tespit </w:t>
                          </w:r>
                          <w:r w:rsidR="00825240">
                            <w:rPr>
                              <w:sz w:val="16"/>
                              <w:szCs w:val="16"/>
                            </w:rPr>
                            <w:t xml:space="preserve">edilip denetlenir. Son aşamada ise birimiz satın alma bürosu ilgili evrakları hazırlayarak imzaya ve onaya sunar. </w:t>
                          </w:r>
                        </w:p>
                      </w:txbxContent>
                    </v:textbox>
                  </v:shape>
                  <v:rect id="Rectangle 11" o:spid="_x0000_s1031" style="position:absolute;left:1454;top:75171;width:27082;height:7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YVcAA&#10;AADaAAAADwAAAGRycy9kb3ducmV2LnhtbERPTWuDQBC9B/Iflgn0FldDKYl1FRMa6KGXmlCvgztV&#10;G3dW3G20/757KPT4eN9ZsZhB3GlyvWUFSRSDIG6s7rlVcL2ct3sQziNrHCyTgh9yUOTrVYaptjO/&#10;073yrQgh7FJU0Hk/plK6piODLrIjceA+7WTQBzi1Uk84h3AzyF0cP0mDPYeGDkc6ddTcqm+jYDwc&#10;Xy7Xr+SttvXHI9XnttwnpVIPm6V8BuFp8f/iP/erVhC2hivhBs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CYVcAAAADaAAAADwAAAAAAAAAAAAAAAACYAgAAZHJzL2Rvd25y&#10;ZXYueG1sUEsFBgAAAAAEAAQA9QAAAIUDAAAAAA==&#10;" fillcolor="#92cddc" strokecolor="#92cddc" strokeweight="1pt">
                    <v:fill color2="#daeef3" angle="135" focus="50%" type="gradient"/>
                    <v:shadow on="t" color="#205867" opacity=".5" offset="1pt"/>
                    <v:textbox style="mso-next-textbox:#Rectangle 11">
                      <w:txbxContent>
                        <w:p w:rsidR="000F6322" w:rsidRPr="00933B3F" w:rsidRDefault="00EA68DB" w:rsidP="000F6322">
                          <w:pPr>
                            <w:rPr>
                              <w:sz w:val="16"/>
                              <w:szCs w:val="16"/>
                            </w:rPr>
                          </w:pPr>
                          <w:r>
                            <w:rPr>
                              <w:sz w:val="16"/>
                              <w:szCs w:val="16"/>
                            </w:rPr>
                            <w:t>*</w:t>
                          </w:r>
                          <w:r w:rsidR="00825240">
                            <w:rPr>
                              <w:sz w:val="16"/>
                              <w:szCs w:val="16"/>
                            </w:rPr>
                            <w:t xml:space="preserve">Onaydan çıkan ve birimimiz satın alma bürosu tarafından kontrol edilen </w:t>
                          </w:r>
                          <w:proofErr w:type="gramStart"/>
                          <w:r w:rsidR="00825240">
                            <w:rPr>
                              <w:sz w:val="16"/>
                              <w:szCs w:val="16"/>
                            </w:rPr>
                            <w:t>evraklar  ödenmek</w:t>
                          </w:r>
                          <w:proofErr w:type="gramEnd"/>
                          <w:r w:rsidR="00825240">
                            <w:rPr>
                              <w:sz w:val="16"/>
                              <w:szCs w:val="16"/>
                            </w:rPr>
                            <w:t xml:space="preserve"> üzere muhasebe birimine gönderilir</w:t>
                          </w:r>
                          <w:r w:rsidR="000F6322">
                            <w:rPr>
                              <w:sz w:val="16"/>
                              <w:szCs w:val="16"/>
                            </w:rPr>
                            <w:t>.</w:t>
                          </w:r>
                        </w:p>
                      </w:txbxContent>
                    </v:textbox>
                  </v:rect>
                  <v:oval id="Oval 13" o:spid="_x0000_s1032" style="position:absolute;left:728;top:413;width:27681;height:7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By8MA&#10;AADbAAAADwAAAGRycy9kb3ducmV2LnhtbESP0WrCQBBF3wv+wzKCb3VXpUWiqwRBWtoiGP2AITsm&#10;wexsyK4a/77zUOjbDPfOvWfW28G36k59bAJbmE0NKOIyuIYrC+fT/nUJKiZkh21gsvCkCNvN6GWN&#10;mQsPPtK9SJWSEI4ZWqhT6jKtY1mTxzgNHbFol9B7TLL2lXY9PiTct3puzLv22LA01NjRrqbyWty8&#10;hV3+Yb4bNudFsXib7/Plz9fhEK2djId8BSrRkP7Nf9efT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3By8MAAADbAAAADwAAAAAAAAAAAAAAAACYAgAAZHJzL2Rv&#10;d25yZXYueG1sUEsFBgAAAAAEAAQA9QAAAIgDAAAAAA==&#10;" fillcolor="#92cddc" strokecolor="#92cddc" strokeweight="1pt">
                    <v:fill color2="#daeef3" angle="135" focus="50%" type="gradient"/>
                    <v:shadow on="t" color="#205867" opacity=".5" offset="1pt"/>
                    <v:textbox style="mso-next-textbox:#Oval 13">
                      <w:txbxContent>
                        <w:p w:rsidR="000F6322" w:rsidRPr="00662B5E" w:rsidRDefault="00EA68DB" w:rsidP="000F6322">
                          <w:pPr>
                            <w:rPr>
                              <w:sz w:val="16"/>
                              <w:szCs w:val="16"/>
                            </w:rPr>
                          </w:pPr>
                          <w:r>
                            <w:rPr>
                              <w:sz w:val="16"/>
                              <w:szCs w:val="16"/>
                            </w:rPr>
                            <w:t xml:space="preserve">* </w:t>
                          </w:r>
                          <w:r w:rsidR="0038083B">
                            <w:rPr>
                              <w:sz w:val="16"/>
                              <w:szCs w:val="16"/>
                            </w:rPr>
                            <w:t>Birimimiz de eksik olan, temin edilmesi gerek</w:t>
                          </w:r>
                          <w:r w:rsidR="00825240">
                            <w:rPr>
                              <w:sz w:val="16"/>
                              <w:szCs w:val="16"/>
                            </w:rPr>
                            <w:t>e</w:t>
                          </w:r>
                          <w:r w:rsidR="0038083B">
                            <w:rPr>
                              <w:sz w:val="16"/>
                              <w:szCs w:val="16"/>
                            </w:rPr>
                            <w:t>n mal ve malzemeler tespit edilerek, bu malzemelerin alımına ilişkin ihale onay belgesinin hazırlanması</w:t>
                          </w:r>
                          <w:r w:rsidR="000F6322">
                            <w:rPr>
                              <w:sz w:val="16"/>
                              <w:szCs w:val="16"/>
                            </w:rPr>
                            <w:t>.</w:t>
                          </w:r>
                        </w:p>
                      </w:txbxContent>
                    </v:textbox>
                  </v:oval>
                  <v:shapetype id="_x0000_t32" coordsize="21600,21600" o:spt="32" o:oned="t" path="m,l21600,21600e" filled="f">
                    <v:path arrowok="t" fillok="f" o:connecttype="none"/>
                    <o:lock v:ext="edit" shapetype="t"/>
                  </v:shapetype>
                  <v:shape id="AutoShape 14" o:spid="_x0000_s1033" type="#_x0000_t32" style="position:absolute;left:14569;top:8097;width:100;height:1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qA78AAADbAAAADwAAAGRycy9kb3ducmV2LnhtbERPS4vCMBC+C/sfwgh7EU3dgy7VKLIg&#10;CIrg47K3oRnbYjMJzajdf78RBG/z8T1nvuxco+7UxtqzgfEoA0VceFtzaeB8Wg+/QUVBtth4JgN/&#10;FGG5+OjNMbf+wQe6H6VUKYRjjgYqkZBrHYuKHMaRD8SJu/jWoSTYltq2+EjhrtFfWTbRDmtODRUG&#10;+qmouB5vzsDvLsRi3x12QrJxtcj2NghTYz773WoGSqiTt/jl3tg0fwzPX9IBe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vqA78AAADbAAAADwAAAAAAAAAAAAAAAACh&#10;AgAAZHJzL2Rvd25yZXYueG1sUEsFBgAAAAAEAAQA+QAAAI0DAAAAAA==&#10;" strokecolor="#548dd4" strokeweight="1.5pt">
                    <v:stroke endarrow="block"/>
                  </v:shape>
                  <v:shape id="AutoShape 15" o:spid="_x0000_s1034" type="#_x0000_t32" style="position:absolute;left:14535;top:15240;width:34;height:23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dL8AAADbAAAADwAAAGRycy9kb3ducmV2LnhtbERPTYvCMBC9L/gfwgheFk3Xg0o1iggL&#10;grKguxdvQzO2xWYSmlHrvzcLgrd5vM9ZrDrXqBu1sfZs4GuUgSIuvK25NPD3+z2cgYqCbLHxTAYe&#10;FGG17H0sMLf+zge6HaVUKYRjjgYqkZBrHYuKHMaRD8SJO/vWoSTYltq2eE/hrtHjLJtohzWnhgoD&#10;bSoqLserM3Dah1j8dIe9kGxdLbK7foapMYN+t56DEurkLX65tzbNH8P/L+kAv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l0dL8AAADbAAAADwAAAAAAAAAAAAAAAACh&#10;AgAAZHJzL2Rvd25yZXYueG1sUEsFBgAAAAAEAAQA+QAAAI0DAAAAAA==&#10;" strokecolor="#548dd4" strokeweight="1.5pt">
                    <v:stroke endarrow="block"/>
                  </v:shape>
                  <v:shape id="AutoShape 20" o:spid="_x0000_s1035" type="#_x0000_t32" style="position:absolute;left:14935;top:61722;width:1;height:129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X7L8AAADbAAAADwAAAGRycy9kb3ducmV2LnhtbERPS4vCMBC+C/sfwgheRFM96FKNIguC&#10;oAg+LnsbmrEtNpPQjFr//WZhYW/z8T1nue5co57Uxtqzgck4A0VceFtzaeB62Y4+QUVBtth4JgNv&#10;irBeffSWmFv/4hM9z1KqFMIxRwOVSMi1jkVFDuPYB+LE3XzrUBJsS21bfKVw1+hpls20w5pTQ4WB&#10;vioq7ueHM/B9CLE4dqeDkOxcLbJ/DMPcmEG/2yxACXXyL/5z72yaP4ffX9IBev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7X7L8AAADbAAAADwAAAAAAAAAAAAAAAACh&#10;AgAAZHJzL2Rvd25yZXYueG1sUEsFBgAAAAAEAAQA+QAAAI0DAAAAAA==&#10;" strokecolor="#548dd4" strokeweight="1.5pt">
                    <v:stroke endarrow="block"/>
                  </v:shape>
                  <w10:wrap type="none"/>
                  <w10:anchorlock/>
                </v:group>
              </w:pict>
            </w:r>
          </w:p>
        </w:tc>
        <w:tc>
          <w:tcPr>
            <w:tcW w:w="234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EA68DB" w:rsidP="009A1B31">
            <w:pPr>
              <w:rPr>
                <w:sz w:val="16"/>
                <w:szCs w:val="16"/>
              </w:rPr>
            </w:pPr>
            <w:r>
              <w:rPr>
                <w:sz w:val="16"/>
                <w:szCs w:val="16"/>
              </w:rPr>
              <w:t>-</w:t>
            </w:r>
            <w:r w:rsidR="0038083B">
              <w:rPr>
                <w:sz w:val="16"/>
                <w:szCs w:val="16"/>
              </w:rPr>
              <w:t>Alınacak Mal ve Malzeme Tespiti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 xml:space="preserve">Evrakın </w:t>
            </w:r>
            <w:r w:rsidR="00825240">
              <w:rPr>
                <w:sz w:val="16"/>
                <w:szCs w:val="16"/>
              </w:rPr>
              <w:t xml:space="preserve">Onaya Sunulması ve </w:t>
            </w:r>
            <w:r w:rsidR="0038083B">
              <w:rPr>
                <w:sz w:val="16"/>
                <w:szCs w:val="16"/>
              </w:rPr>
              <w:t xml:space="preserve">Kaydedilmesi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38083B">
              <w:rPr>
                <w:sz w:val="16"/>
                <w:szCs w:val="16"/>
              </w:rPr>
              <w:t>Pi</w:t>
            </w:r>
            <w:r w:rsidR="00825240">
              <w:rPr>
                <w:sz w:val="16"/>
                <w:szCs w:val="16"/>
              </w:rPr>
              <w:t>yasa Araştırmasının Yapılması,</w:t>
            </w:r>
            <w:r w:rsidR="0038083B">
              <w:rPr>
                <w:sz w:val="16"/>
                <w:szCs w:val="16"/>
              </w:rPr>
              <w:t xml:space="preserve"> Tekliflerin Alınması</w:t>
            </w:r>
            <w:r w:rsidR="00825240">
              <w:rPr>
                <w:sz w:val="16"/>
                <w:szCs w:val="16"/>
              </w:rPr>
              <w:t xml:space="preserve">, Muayene Komisyonun Kontrolü ve Ödeme Evraklarının Hazırlanması </w:t>
            </w:r>
            <w:r w:rsidR="0038083B">
              <w:rPr>
                <w:sz w:val="16"/>
                <w:szCs w:val="16"/>
              </w:rPr>
              <w:t xml:space="preserve">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Onaylanacak işlemin doğruluğuna dikkat edilmesi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 w:rsidR="00825240" w:rsidRDefault="00825240" w:rsidP="009A1B31"/>
          <w:p w:rsidR="00825240" w:rsidRDefault="00825240" w:rsidP="009A1B31"/>
          <w:p w:rsidR="00825240" w:rsidRDefault="00825240" w:rsidP="009A1B31"/>
          <w:p w:rsidR="00825240" w:rsidRDefault="00825240" w:rsidP="009A1B31"/>
          <w:p w:rsidR="00825240" w:rsidRPr="00825240" w:rsidRDefault="00EA68DB" w:rsidP="009A1B31">
            <w:pPr>
              <w:rPr>
                <w:sz w:val="16"/>
                <w:szCs w:val="16"/>
              </w:rPr>
            </w:pPr>
            <w:r>
              <w:rPr>
                <w:sz w:val="16"/>
                <w:szCs w:val="16"/>
              </w:rPr>
              <w:t>-</w:t>
            </w:r>
            <w:r w:rsidR="00825240" w:rsidRPr="00825240">
              <w:rPr>
                <w:sz w:val="16"/>
                <w:szCs w:val="16"/>
              </w:rPr>
              <w:t>Ödenecek evrakların Muhasebe  Birimine Gönderilmesi</w:t>
            </w:r>
          </w:p>
        </w:tc>
        <w:tc>
          <w:tcPr>
            <w:tcW w:w="180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E900C4">
            <w:pPr>
              <w:rPr>
                <w:sz w:val="16"/>
                <w:szCs w:val="16"/>
              </w:rPr>
            </w:pPr>
          </w:p>
          <w:p w:rsidR="000F6322" w:rsidRPr="009B0647" w:rsidRDefault="000F6322" w:rsidP="009A1B31">
            <w:pPr>
              <w:rPr>
                <w:sz w:val="16"/>
                <w:szCs w:val="16"/>
              </w:rPr>
            </w:pPr>
            <w:r w:rsidRPr="009B0647">
              <w:rPr>
                <w:sz w:val="16"/>
                <w:szCs w:val="16"/>
              </w:rPr>
              <w:t>-Merkezi Yönetim Muhasebe Yönetmeliği</w:t>
            </w:r>
          </w:p>
          <w:p w:rsidR="000F6322" w:rsidRPr="009B0647" w:rsidRDefault="000F6322" w:rsidP="009A1B31">
            <w:pPr>
              <w:rPr>
                <w:sz w:val="16"/>
                <w:szCs w:val="16"/>
              </w:rPr>
            </w:pPr>
            <w:r w:rsidRPr="009B0647">
              <w:rPr>
                <w:sz w:val="16"/>
                <w:szCs w:val="16"/>
              </w:rPr>
              <w:t xml:space="preserve">-SGDB Görev Talimatı </w:t>
            </w:r>
          </w:p>
          <w:p w:rsidR="000F6322" w:rsidRPr="009B0647" w:rsidRDefault="000F6322" w:rsidP="009A1B31">
            <w:pPr>
              <w:rPr>
                <w:sz w:val="16"/>
                <w:szCs w:val="16"/>
              </w:rPr>
            </w:pPr>
            <w:r w:rsidRPr="009B0647">
              <w:rPr>
                <w:sz w:val="16"/>
                <w:szCs w:val="16"/>
              </w:rPr>
              <w:t>Hükümleri çerçevesinde</w:t>
            </w:r>
          </w:p>
          <w:p w:rsidR="000F6322" w:rsidRPr="009B0647" w:rsidRDefault="000F6322" w:rsidP="009A1B31">
            <w:pPr>
              <w:rPr>
                <w:sz w:val="16"/>
                <w:szCs w:val="16"/>
              </w:rPr>
            </w:pPr>
            <w:r w:rsidRPr="009B0647">
              <w:rPr>
                <w:sz w:val="16"/>
                <w:szCs w:val="16"/>
              </w:rPr>
              <w:t xml:space="preserve">-Kamu Mali Yönetimi ve Kontrol Kanunu </w:t>
            </w:r>
          </w:p>
          <w:p w:rsidR="000F6322" w:rsidRPr="009B0647" w:rsidRDefault="000F6322" w:rsidP="009A1B31">
            <w:pPr>
              <w:rPr>
                <w:sz w:val="16"/>
                <w:szCs w:val="16"/>
              </w:rPr>
            </w:pPr>
            <w:r w:rsidRPr="009B0647">
              <w:rPr>
                <w:sz w:val="16"/>
                <w:szCs w:val="16"/>
              </w:rPr>
              <w:t>--Muhasebe Yetkililerinin Çalışma Usul ve Esasları Hakkında Yönetmelik</w:t>
            </w:r>
          </w:p>
          <w:p w:rsidR="00825240" w:rsidRPr="00825240" w:rsidRDefault="00825240" w:rsidP="00825240">
            <w:pPr>
              <w:rPr>
                <w:sz w:val="16"/>
                <w:szCs w:val="16"/>
              </w:rPr>
            </w:pPr>
            <w:r>
              <w:rPr>
                <w:rFonts w:ascii="Arial" w:hAnsi="Arial" w:cs="Arial"/>
                <w:sz w:val="16"/>
                <w:szCs w:val="16"/>
              </w:rPr>
              <w:t>-</w:t>
            </w:r>
            <w:r w:rsidRPr="00825240">
              <w:rPr>
                <w:sz w:val="16"/>
                <w:szCs w:val="16"/>
              </w:rPr>
              <w:t>4734 Sayılı Kamu İhale Kanunu'nun 22/d Maddesine göre Doğrudan Temin</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tc>
      </w:tr>
    </w:tbl>
    <w:p w:rsidR="000F6322" w:rsidRDefault="000F6322" w:rsidP="000F6322"/>
    <w:p w:rsidR="000F6322" w:rsidRDefault="000F6322" w:rsidP="000F6322"/>
    <w:p w:rsidR="000F6322" w:rsidRDefault="000F6322" w:rsidP="000F6322"/>
    <w:p w:rsidR="000F6322" w:rsidRDefault="000F6322" w:rsidP="000F6322"/>
    <w:p w:rsidR="0088119A" w:rsidRDefault="0088119A">
      <w:bookmarkStart w:id="0" w:name="_GoBack"/>
      <w:bookmarkEnd w:id="0"/>
    </w:p>
    <w:sectPr w:rsidR="0088119A" w:rsidSect="007D0C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2"/>
  </w:compat>
  <w:rsids>
    <w:rsidRoot w:val="00F45768"/>
    <w:rsid w:val="000B12A8"/>
    <w:rsid w:val="000F6322"/>
    <w:rsid w:val="001410A7"/>
    <w:rsid w:val="001C40D6"/>
    <w:rsid w:val="00360929"/>
    <w:rsid w:val="003700E8"/>
    <w:rsid w:val="0038083B"/>
    <w:rsid w:val="004238BE"/>
    <w:rsid w:val="004C2197"/>
    <w:rsid w:val="005C1D07"/>
    <w:rsid w:val="005C3922"/>
    <w:rsid w:val="00801758"/>
    <w:rsid w:val="00825240"/>
    <w:rsid w:val="00832526"/>
    <w:rsid w:val="0088119A"/>
    <w:rsid w:val="00940705"/>
    <w:rsid w:val="00996259"/>
    <w:rsid w:val="00BB73C4"/>
    <w:rsid w:val="00BF4D0E"/>
    <w:rsid w:val="00C81478"/>
    <w:rsid w:val="00E25CB5"/>
    <w:rsid w:val="00E5471B"/>
    <w:rsid w:val="00E56256"/>
    <w:rsid w:val="00E900C4"/>
    <w:rsid w:val="00EA68DB"/>
    <w:rsid w:val="00F45768"/>
    <w:rsid w:val="00F603FC"/>
    <w:rsid w:val="00F76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20">
          <o:proxy start="" idref="#AutoShape 10" connectloc="2"/>
        </o:r>
        <o:r id="V:Rule2" type="connector" idref="#AutoShape 14"/>
        <o:r id="V:Rule3"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6059">
      <w:bodyDiv w:val="1"/>
      <w:marLeft w:val="0"/>
      <w:marRight w:val="0"/>
      <w:marTop w:val="0"/>
      <w:marBottom w:val="0"/>
      <w:divBdr>
        <w:top w:val="none" w:sz="0" w:space="0" w:color="auto"/>
        <w:left w:val="none" w:sz="0" w:space="0" w:color="auto"/>
        <w:bottom w:val="none" w:sz="0" w:space="0" w:color="auto"/>
        <w:right w:val="none" w:sz="0" w:space="0" w:color="auto"/>
      </w:divBdr>
    </w:div>
    <w:div w:id="2137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1BB5-5F7F-4454-B89D-0085325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122</Words>
  <Characters>698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BÖLÜKBASİ</cp:lastModifiedBy>
  <cp:revision>12</cp:revision>
  <dcterms:created xsi:type="dcterms:W3CDTF">2013-07-15T13:11:00Z</dcterms:created>
  <dcterms:modified xsi:type="dcterms:W3CDTF">2013-11-06T08:35:00Z</dcterms:modified>
</cp:coreProperties>
</file>