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5286"/>
        <w:gridCol w:w="2340"/>
        <w:gridCol w:w="1800"/>
      </w:tblGrid>
      <w:tr w:rsidR="000F6322" w:rsidTr="00801758">
        <w:trPr>
          <w:trHeight w:val="1064"/>
          <w:jc w:val="center"/>
        </w:trPr>
        <w:tc>
          <w:tcPr>
            <w:tcW w:w="9155" w:type="dxa"/>
            <w:gridSpan w:val="3"/>
            <w:shd w:val="clear" w:color="auto" w:fill="C6D9F1" w:themeFill="text2" w:themeFillTint="33"/>
          </w:tcPr>
          <w:p w:rsidR="007A37E1" w:rsidRPr="007A37E1" w:rsidRDefault="007A37E1" w:rsidP="007A37E1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bookmarkStart w:id="0" w:name="_GoBack"/>
            <w:bookmarkEnd w:id="0"/>
            <w:r w:rsidRPr="007A37E1">
              <w:rPr>
                <w:rFonts w:ascii="Arial" w:hAnsi="Arial" w:cs="Arial"/>
                <w:color w:val="0070C0"/>
                <w:sz w:val="22"/>
                <w:szCs w:val="22"/>
              </w:rPr>
              <w:t>T.C.</w:t>
            </w:r>
          </w:p>
          <w:p w:rsidR="000F6322" w:rsidRPr="007A37E1" w:rsidRDefault="000F6322" w:rsidP="007A37E1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A37E1">
              <w:rPr>
                <w:rFonts w:ascii="Arial" w:hAnsi="Arial" w:cs="Arial"/>
                <w:color w:val="0070C0"/>
                <w:sz w:val="22"/>
                <w:szCs w:val="22"/>
              </w:rPr>
              <w:t>ATATÜRK ÜNİVERSİTESİ</w:t>
            </w:r>
          </w:p>
          <w:p w:rsidR="000F6322" w:rsidRPr="007A37E1" w:rsidRDefault="007D68EE" w:rsidP="007A37E1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A37E1">
              <w:rPr>
                <w:rFonts w:ascii="Arial" w:hAnsi="Arial" w:cs="Arial"/>
                <w:color w:val="0070C0"/>
                <w:sz w:val="22"/>
                <w:szCs w:val="22"/>
              </w:rPr>
              <w:t>SAĞLIK BİLİMLERİ ENSTİTÜSÜ</w:t>
            </w:r>
          </w:p>
          <w:p w:rsidR="000F6322" w:rsidRPr="007A37E1" w:rsidRDefault="007A37E1" w:rsidP="007A37E1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A37E1">
              <w:rPr>
                <w:rFonts w:ascii="Arial" w:hAnsi="Arial" w:cs="Arial"/>
                <w:color w:val="0070C0"/>
                <w:sz w:val="22"/>
                <w:szCs w:val="22"/>
              </w:rPr>
              <w:t>EK DERS ÜCRETLERİNİN ÖDEME SÜRECİ</w:t>
            </w:r>
          </w:p>
        </w:tc>
      </w:tr>
      <w:tr w:rsidR="000F6322" w:rsidTr="00801758">
        <w:trPr>
          <w:trHeight w:val="361"/>
          <w:jc w:val="center"/>
        </w:trPr>
        <w:tc>
          <w:tcPr>
            <w:tcW w:w="5015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37E1">
              <w:rPr>
                <w:rFonts w:ascii="Arial" w:hAnsi="Arial" w:cs="Arial"/>
                <w:color w:val="0070C0"/>
                <w:sz w:val="20"/>
                <w:szCs w:val="20"/>
              </w:rPr>
              <w:t>İş Akışı Şeması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0F6322" w:rsidRPr="007A37E1" w:rsidRDefault="000F6322" w:rsidP="009A1B31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A37E1">
              <w:rPr>
                <w:rFonts w:ascii="Arial" w:hAnsi="Arial" w:cs="Arial"/>
                <w:color w:val="0070C0"/>
                <w:sz w:val="20"/>
                <w:szCs w:val="20"/>
              </w:rPr>
              <w:t>Görev ve Sorumluluklar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0F6322" w:rsidRPr="007A37E1" w:rsidRDefault="000F6322" w:rsidP="009A1B31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A37E1">
              <w:rPr>
                <w:rFonts w:ascii="Arial" w:hAnsi="Arial" w:cs="Arial"/>
                <w:color w:val="0070C0"/>
                <w:sz w:val="20"/>
                <w:szCs w:val="20"/>
              </w:rPr>
              <w:t>Mevzuat</w:t>
            </w:r>
          </w:p>
        </w:tc>
      </w:tr>
      <w:tr w:rsidR="000F6322" w:rsidTr="00801758">
        <w:trPr>
          <w:trHeight w:val="50"/>
          <w:jc w:val="center"/>
        </w:trPr>
        <w:tc>
          <w:tcPr>
            <w:tcW w:w="5015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 wp14:anchorId="765453D2" wp14:editId="1C208724">
                      <wp:extent cx="3046095" cy="8569325"/>
                      <wp:effectExtent l="0" t="0" r="173355" b="0"/>
                      <wp:docPr id="22" name="Tuval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3215" y="2106692"/>
                                  <a:ext cx="1189551" cy="8128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 algn="ctr">
                                  <a:solidFill>
                                    <a:srgbClr val="92CDDC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F6322" w:rsidRPr="00BB588F" w:rsidRDefault="00504D93" w:rsidP="000F6322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Hatalı ücret formları ait olan kişiye düzenlenmesi için iade edilir.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642" y="1006558"/>
                                  <a:ext cx="2695765" cy="1190752"/>
                                </a:xfrm>
                                <a:prstGeom prst="diamond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 algn="ctr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365DFC" w:rsidRPr="00662B5E" w:rsidRDefault="00365DFC" w:rsidP="00365DF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Birime gelen Ek Ders Ücret Formları birim yetkilisi tarafından incelenip hatalı olup olmadığı tespit edilir.</w:t>
                                    </w:r>
                                  </w:p>
                                  <w:p w:rsidR="000F6322" w:rsidRPr="00644A3D" w:rsidRDefault="000F6322" w:rsidP="00BF4D0E">
                                    <w:pPr>
                                      <w:jc w:val="center"/>
                                      <w:rPr>
                                        <w:sz w:val="14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10" y="3889469"/>
                                  <a:ext cx="2708464" cy="73660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 algn="ctr">
                                  <a:solidFill>
                                    <a:srgbClr val="92CDD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504D93" w:rsidRPr="00BB588F" w:rsidRDefault="00504D93" w:rsidP="00504D93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6"/>
                                      </w:rPr>
                                      <w:t xml:space="preserve">Birim yetkilisi tarafından imzalanan ücret formları birim </w:t>
                                    </w:r>
                                    <w:proofErr w:type="spellStart"/>
                                    <w:r>
                                      <w:rPr>
                                        <w:sz w:val="14"/>
                                        <w:szCs w:val="16"/>
                                      </w:rPr>
                                      <w:t>mutemetine</w:t>
                                    </w:r>
                                    <w:proofErr w:type="spellEnd"/>
                                    <w:r>
                                      <w:rPr>
                                        <w:sz w:val="14"/>
                                        <w:szCs w:val="16"/>
                                      </w:rPr>
                                      <w:t xml:space="preserve"> havale </w:t>
                                    </w:r>
                                    <w:proofErr w:type="spellStart"/>
                                    <w:r>
                                      <w:rPr>
                                        <w:sz w:val="14"/>
                                        <w:szCs w:val="16"/>
                                      </w:rPr>
                                      <w:t>edilir.</w:t>
                                    </w:r>
                                    <w:r w:rsidRPr="00644A3D">
                                      <w:rPr>
                                        <w:sz w:val="14"/>
                                        <w:szCs w:val="16"/>
                                      </w:rPr>
                                      <w:t>İlgili</w:t>
                                    </w:r>
                                    <w:proofErr w:type="spellEnd"/>
                                    <w:r w:rsidRPr="00644A3D">
                                      <w:rPr>
                                        <w:sz w:val="14"/>
                                        <w:szCs w:val="16"/>
                                      </w:rPr>
                                      <w:t xml:space="preserve"> personel </w:t>
                                    </w:r>
                                    <w:r>
                                      <w:rPr>
                                        <w:sz w:val="14"/>
                                        <w:szCs w:val="16"/>
                                      </w:rPr>
                                      <w:t xml:space="preserve">tarafından </w:t>
                                    </w:r>
                                    <w:r w:rsidRPr="00644A3D">
                                      <w:rPr>
                                        <w:sz w:val="14"/>
                                        <w:szCs w:val="16"/>
                                      </w:rPr>
                                      <w:t>Ek Ders ücret formlarında belirtilen Ek Ders saatleri KBS sistemine</w:t>
                                    </w:r>
                                    <w:r w:rsidR="00486C5E">
                                      <w:rPr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86C5E">
                                      <w:rPr>
                                        <w:sz w:val="14"/>
                                        <w:szCs w:val="16"/>
                                      </w:rPr>
                                      <w:t>girilir</w:t>
                                    </w:r>
                                    <w:proofErr w:type="gramStart"/>
                                    <w:r w:rsidR="00486C5E">
                                      <w:rPr>
                                        <w:sz w:val="14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14"/>
                                        <w:szCs w:val="16"/>
                                      </w:rPr>
                                      <w:t>.</w:t>
                                    </w:r>
                                    <w:proofErr w:type="gramEnd"/>
                                    <w:r>
                                      <w:rPr>
                                        <w:sz w:val="14"/>
                                        <w:szCs w:val="16"/>
                                      </w:rPr>
                                      <w:t>Kontrollerin</w:t>
                                    </w:r>
                                    <w:proofErr w:type="spellEnd"/>
                                    <w:r>
                                      <w:rPr>
                                        <w:sz w:val="14"/>
                                        <w:szCs w:val="16"/>
                                      </w:rPr>
                                      <w:t xml:space="preserve"> ardından ücret hesaplatılarak Ödeme Emri Belgesi ile imzalı ek ders ücret formları ve Banka listesi Strateji Geliştirme Daire Başkanlığına gönderilir.</w:t>
                                    </w:r>
                                  </w:p>
                                  <w:p w:rsidR="00365DFC" w:rsidRPr="00644A3D" w:rsidRDefault="00365DFC" w:rsidP="00504D93">
                                    <w:pPr>
                                      <w:rPr>
                                        <w:sz w:val="14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35" y="41333"/>
                                  <a:ext cx="2768139" cy="768401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92CDDC"/>
                                    </a:gs>
                                    <a:gs pos="50000">
                                      <a:srgbClr val="DAEEF3"/>
                                    </a:gs>
                                    <a:gs pos="100000">
                                      <a:srgbClr val="92CDDC"/>
                                    </a:gs>
                                  </a:gsLst>
                                  <a:lin ang="18900000" scaled="1"/>
                                </a:gradFill>
                                <a:ln w="12700" algn="ctr">
                                  <a:solidFill>
                                    <a:srgbClr val="92CDDC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F6322" w:rsidRPr="00662B5E" w:rsidRDefault="00644A3D" w:rsidP="000F632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Öğretim Üyeleri tarafından</w:t>
                                    </w:r>
                                    <w:r w:rsidR="000F6322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düzenlenen Ek Ders Ücret Formları ÜBYS üzerinden birime gönderilir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4"/>
                              <wps:cNvCnPr>
                                <a:cxnSpLocks noChangeShapeType="1"/>
                                <a:stCxn id="10" idx="4"/>
                              </wps:cNvCnPr>
                              <wps:spPr bwMode="auto">
                                <a:xfrm>
                                  <a:off x="1456905" y="809734"/>
                                  <a:ext cx="10039" cy="1968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20"/>
                              <wps:cNvCnPr>
                                <a:cxnSpLocks noChangeShapeType="1"/>
                                <a:stCxn id="7" idx="2"/>
                              </wps:cNvCnPr>
                              <wps:spPr bwMode="auto">
                                <a:xfrm>
                                  <a:off x="1456525" y="2197310"/>
                                  <a:ext cx="0" cy="14922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177" y="1803715"/>
                                  <a:ext cx="474918" cy="2061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D4B4"/>
                                </a:solidFill>
                                <a:ln w="9525">
                                  <a:solidFill>
                                    <a:srgbClr val="FBD4B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322" w:rsidRPr="00B749CF" w:rsidRDefault="000F6322" w:rsidP="000F632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23"/>
                              <wps:cNvCnPr>
                                <a:cxnSpLocks noChangeShapeType="1"/>
                                <a:stCxn id="7" idx="3"/>
                                <a:endCxn id="6" idx="3"/>
                              </wps:cNvCnPr>
                              <wps:spPr bwMode="auto">
                                <a:xfrm>
                                  <a:off x="2804407" y="1601934"/>
                                  <a:ext cx="168359" cy="911158"/>
                                </a:xfrm>
                                <a:prstGeom prst="bentConnector3">
                                  <a:avLst>
                                    <a:gd name="adj1" fmla="val 235781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548DD4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979" y="2559678"/>
                                  <a:ext cx="650225" cy="2700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BD4B4"/>
                                </a:solidFill>
                                <a:ln w="9525">
                                  <a:solidFill>
                                    <a:srgbClr val="FBD4B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322" w:rsidRPr="00B749CF" w:rsidRDefault="000F6322" w:rsidP="000F632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65453D2" id="Tuval 22" o:spid="_x0000_s1026" editas="canvas" style="width:239.85pt;height:674.75pt;mso-position-horizontal-relative:char;mso-position-vertical-relative:line" coordsize="30460,8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/WtQYAAMMlAAAOAAAAZHJzL2Uyb0RvYy54bWzsWm1v2zYQ/j5g/4HQd9ei3mXUKRLZHgZ0&#10;a7F02Gdakm1tMqlRSuxs2H/f3VGSXxKjaZoGaGsHcPRCHo+843N3D/36zXZdsttc14WSY4u/si2W&#10;y1RlhVyOrd8/zAaRxepGyEyUSuZj6y6vrTcXP/7welONcketVJnlmoEQWY821dhaNU01Gg7rdJWv&#10;Rf1KVbmElwul16KBW70cZlpsQPq6HDq2HQw3SmeVVmle1/B0Yl5aFyR/scjT5t1iUecNK8cW6NbQ&#10;t6bvOX4PL16L0VKLalWkrRriCVqsRSFh0F7URDSC3ejinqh1kWpVq0XzKlXroVosijSnOcBsuH00&#10;m0TIW1HTZFJYnU5BuHpGufMl6i3VrChLWI0hSB/hM/y/Afvk+LqUh43ME2rbttlUYMC66k1Zf56K&#10;1ytR5TTzepT+evtesyIbW4HFpFiDG13eNIqasBhNiINDq+vqvUY96+qtSv+qmVTJSshlfqm12qxy&#10;kYFSHNuD4nsd8KaGrmy++UVlIF2AdLLmdqHXKBDsxLbQN4xch/sWuxtbDreDIHaMA+XbhqXYgEex&#10;73OLpdAi4k5kk4cNxaiTVOm6+SlXa4YXY0urG5n9Bl5Kw4nbt3WD4y2zdp4i+9Nii3UJPnkrSsaD&#10;IAhpAmLUNgbZnUzqqUWGlmRaNX8UzYoWCR2dXtad/JpVChbDPK71cp6UmsEIYyt2kskkacdY1qab&#10;ae3b8CFBBz0ml9PpzH2wB8ceD3S5NwjMYtkpVxaSgdVgNaPY9Gd1Ksoc7G+MR7uMZonalZJt4I0T&#10;wkBMlEuAobTRRk1VFn27A50PFKj3m5FFCBXQYaYyo+tGFKW5Bk3NZsgJXdoFVTdNrq9X2YZlBdrV&#10;idwYkC8rAGrcyA7sONxX7kHrHCjo2H4EpsYJirJaCWMcYwF0YHByYzW67oenuz3NyNHRt80eabbz&#10;LfRGh5+r7A5cHtwE3QAhHC5WSv9jsQ3A4diq/74ROrdY+bMET4m55yF+0o3nhw7c6P038/03QqYg&#10;amw1MGm6TBqDuTeVLpYrGInT1KTCjbwoGpzSTqv2BuDE6PrFcQWMc4wrnHbuAU58QWCxo8BzCFdg&#10;ywS+Hx3iihPEfhgA8CCucB7boU/IA25wAliyQqyVzIwDIawYpzlDxTNCxbqATc/KYg1Yb4AKFlmM&#10;vlHcoABMALzbqGf4oFUBpDfwgZEcQleZM96v1EvkJa7jA15hWuJGUewFlBSJUZeWQGyMvMAz8BG6&#10;QfDRtOQgIzlDx7NnGd8hdFDAOkNHV6u0FQ1uW4Md7yjBpzz6hbKOELJUU8x43HVp5H3MCCLuxi1m&#10;BJFnd8n3iYwjL8uiqrFma2uTM2w8O2x888UJhdN+D5xrlD3uAzKK+0WKh3VCCxeJNOxHupXXRwQI&#10;sQAf7irgNmgXQyXTJFtpUjpAoCID8oJkdcyIEYaSH8eMeH4Q2wZMIih2XRK2QxOoajos4XEQOWas&#10;k9VL3WiBdWKipIRURGlTLhLlcR9Weu6q32+gSss67Jf2BwW270WTSafG4xkA1tAqNrqgPA+K5bG1&#10;zjMok3MgHvDK6HfEEcBDWoyWLsDEjNjBf2M7nkbTyBt4TjAdePZkMricJd4gmPHQn7iTJJnw/xBT&#10;uTdaFVmWS2J3DGEKDx/HsrWcqeEYe66yX7fhoXRDImyJidppejnz7dBzo0EY+u7Ac6f24CqaJYPL&#10;BFipcHqVXE2PNJ0SQ1J3tOrnKbtHagAfd0S3uH7swPYgugWJIPh8Gt0S2fjX2q6Xfo9N2a1TO7fd&#10;UkEpDmtF9j0iXQyKoVvgdno5UoM/wGoAbQOKfB5ggFjCC8NAHMj6JLzwHYMXDge8MHTLDjDAfsR1&#10;eLHjwF42m+pE5nFGizNaHEHbGS1OnypRMgAhpd25XSECqb4pRD4g5l+pLXP6kq3lMFizhecdeful&#10;TlkcP+Q8BJRBrjOy3RBOXLr4SacsXujFHDgXBAjHDrhP709zofojbMZB9D9IEmZXE+/qwSTBnDrE&#10;iGEY2p8i4ikcwFFoQT6fkjjSEQ16Tpn3UmY8pDjm9Z2+ugCnfmLK3EXArmSWWZdMwwElxUZ688Rc&#10;Gk4N4ayl9f/A5vG9ZDqAur2tzGPOuTktOO3/81zuMml3V6Cj4+6fNEIGtTtqdFw/jLqS/+Gzxj5/&#10;fJ68+/H74ZyEn5NwLIW+giQcy5LjsNqD9YuG1TAK4xBQA4Om78dBeHTGGPg2pNptVIUayu02/4ms&#10;+zuIqpRXfE1RFSIO/VCIytL2V034U6T9e6pDd7+9uvgfAAD//wMAUEsDBBQABgAIAAAAIQDNDv65&#10;3gAAAAYBAAAPAAAAZHJzL2Rvd25yZXYueG1sTI/BTsMwEETvSPyDtUjcqENpSRPiVAiUAwcObUC9&#10;buIlCY3XUey26d9jeoHLSKsZzbzN1pPpxZFG11lWcD+LQBDXVnfcKPgoi7sVCOeRNfaWScGZHKzz&#10;66sMU21PvKHj1jcilLBLUUHr/ZBK6eqWDLqZHYiD92VHgz6cYyP1iKdQbno5j6JHabDjsNDiQC8t&#10;1fvtwSgoyk1Z9Mv5++7ztXircN8l3/FZqdub6fkJhKfJ/4XhFz+gQx6YKntg7USvIDziLxq8RZzE&#10;IKoQelgkS5B5Jv/j5z8AAAD//wMAUEsBAi0AFAAGAAgAAAAhALaDOJL+AAAA4QEAABMAAAAAAAAA&#10;AAAAAAAAAAAAAFtDb250ZW50X1R5cGVzXS54bWxQSwECLQAUAAYACAAAACEAOP0h/9YAAACUAQAA&#10;CwAAAAAAAAAAAAAAAAAvAQAAX3JlbHMvLnJlbHNQSwECLQAUAAYACAAAACEAdhaP1rUGAADDJQAA&#10;DgAAAAAAAAAAAAAAAAAuAgAAZHJzL2Uyb0RvYy54bWxQSwECLQAUAAYACAAAACEAzQ7+ud4AAAAG&#10;AQAADwAAAAAAAAAAAAAAAAAPCQAAZHJzL2Rvd25yZXYueG1sUEsFBgAAAAAEAAQA8wAAABoK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0460;height:85693;visibility:visible;mso-wrap-style:square">
                        <v:fill o:detectmouseclick="t"/>
                        <v:path o:connecttype="none"/>
                      </v:shape>
                      <v:roundrect id="AutoShape 9" o:spid="_x0000_s1028" style="position:absolute;left:17832;top:21066;width:11895;height:81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pN8EA&#10;AADaAAAADwAAAGRycy9kb3ducmV2LnhtbESP0YrCMBRE3xf8h3AF39ZUH3SpRhFFUARx1Q+4Nte2&#10;2NzUJGr9eyMIPg4zc4YZTxtTiTs5X1pW0OsmIIgzq0vOFRwPy98/ED4ga6wsk4IneZhOWj9jTLV9&#10;8D/d9yEXEcI+RQVFCHUqpc8KMui7tiaO3tk6gyFKl0vt8BHhppL9JBlIgyXHhQJrmheUXfY3o6Dq&#10;9d3uNFs/F8P1NZy3p83KbpxSnXYzG4EI1IRv+NNeaQUDeF+JN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9qTfBAAAA2gAAAA8AAAAAAAAAAAAAAAAAmAIAAGRycy9kb3du&#10;cmV2LnhtbFBLBQYAAAAABAAEAPUAAACGAwAAAAA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0F6322" w:rsidRPr="00BB588F" w:rsidRDefault="00504D93" w:rsidP="000F632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Hatalı ücret formları ait olan kişiye düzenlenmesi için iade edilir.</w:t>
                              </w:r>
                            </w:p>
                          </w:txbxContent>
                        </v:textbox>
                      </v:roundre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0" o:spid="_x0000_s1029" type="#_x0000_t4" style="position:absolute;left:1086;top:10065;width:26958;height:11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8UcIA&#10;AADaAAAADwAAAGRycy9kb3ducmV2LnhtbESPT4vCMBTE78J+h/AW9qapC/6hGkXKuqygB1vB66N5&#10;ttXmpTRRu9/eCILHYeY3w8yXnanFjVpXWVYwHEQgiHOrKy4UHLJ1fwrCeWSNtWVS8E8OlouP3hxj&#10;be+8p1vqCxFK2MWooPS+iaV0eUkG3cA2xME72dagD7ItpG7xHspNLb+jaCwNVhwWSmwoKSm/pFej&#10;YLLdHBO/Hf2Okywh+TPKNrvVWamvz241A+Gp8+/wi/7TgYPnlX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3xRwgAAANoAAAAPAAAAAAAAAAAAAAAAAJgCAABkcnMvZG93&#10;bnJldi54bWxQSwUGAAAAAAQABAD1AAAAhwMAAAAA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365DFC" w:rsidRPr="00662B5E" w:rsidRDefault="00365DFC" w:rsidP="00365DF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Birime gelen Ek Ders Ücret Formları birim yetkilisi tarafından incelenip hatalı olup olmadığı tespit edilir.</w:t>
                              </w:r>
                            </w:p>
                            <w:p w:rsidR="000F6322" w:rsidRPr="00644A3D" w:rsidRDefault="000F6322" w:rsidP="00BF4D0E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Rectangle 11" o:spid="_x0000_s1030" style="position:absolute;left:1325;top:38894;width:27084;height:7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YVcAA&#10;AADaAAAADwAAAGRycy9kb3ducmV2LnhtbERPTWuDQBC9B/Iflgn0FldDKYl1FRMa6KGXmlCvgztV&#10;G3dW3G20/757KPT4eN9ZsZhB3GlyvWUFSRSDIG6s7rlVcL2ct3sQziNrHCyTgh9yUOTrVYaptjO/&#10;073yrQgh7FJU0Hk/plK6piODLrIjceA+7WTQBzi1Uk84h3AzyF0cP0mDPYeGDkc6ddTcqm+jYDwc&#10;Xy7Xr+SttvXHI9XnttwnpVIPm6V8BuFp8f/iP/erVhC2hivhBs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5CYVcAAAADaAAAADwAAAAAAAAAAAAAAAACYAgAAZHJzL2Rvd25y&#10;ZXYueG1sUEsFBgAAAAAEAAQA9QAAAIUDAAAAAA=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504D93" w:rsidRPr="00BB588F" w:rsidRDefault="00504D93" w:rsidP="00504D93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 xml:space="preserve">Birim yetkilisi tarafından imzalanan ücret formları birim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6"/>
                                </w:rPr>
                                <w:t>mutemetine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6"/>
                                </w:rPr>
                                <w:t xml:space="preserve"> havale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6"/>
                                </w:rPr>
                                <w:t>edilir.</w:t>
                              </w:r>
                              <w:r w:rsidRPr="00644A3D">
                                <w:rPr>
                                  <w:sz w:val="14"/>
                                  <w:szCs w:val="16"/>
                                </w:rPr>
                                <w:t>İlgili</w:t>
                              </w:r>
                              <w:proofErr w:type="spellEnd"/>
                              <w:r w:rsidRPr="00644A3D">
                                <w:rPr>
                                  <w:sz w:val="14"/>
                                  <w:szCs w:val="16"/>
                                </w:rPr>
                                <w:t xml:space="preserve"> personel </w:t>
                              </w:r>
                              <w:r>
                                <w:rPr>
                                  <w:sz w:val="14"/>
                                  <w:szCs w:val="16"/>
                                </w:rPr>
                                <w:t xml:space="preserve">tarafından </w:t>
                              </w:r>
                              <w:r w:rsidRPr="00644A3D">
                                <w:rPr>
                                  <w:sz w:val="14"/>
                                  <w:szCs w:val="16"/>
                                </w:rPr>
                                <w:t>Ek Ders ücret formlarında belirtilen Ek Ders saatleri KBS sistemine</w:t>
                              </w:r>
                              <w:r w:rsidR="00486C5E">
                                <w:rPr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486C5E">
                                <w:rPr>
                                  <w:sz w:val="14"/>
                                  <w:szCs w:val="16"/>
                                </w:rPr>
                                <w:t>girilir</w:t>
                              </w:r>
                              <w:proofErr w:type="gramStart"/>
                              <w:r w:rsidR="00486C5E">
                                <w:rPr>
                                  <w:sz w:val="14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sz w:val="14"/>
                                  <w:szCs w:val="16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14"/>
                                  <w:szCs w:val="16"/>
                                </w:rPr>
                                <w:t>Kontrollerin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6"/>
                                </w:rPr>
                                <w:t xml:space="preserve"> ardından ücret hesaplatılarak Ödeme Emri Belgesi ile imzalı ek ders ücret formları ve Banka listesi Strateji Geliştirme Daire Başkanlığına gönderilir.</w:t>
                              </w:r>
                            </w:p>
                            <w:p w:rsidR="00365DFC" w:rsidRPr="00644A3D" w:rsidRDefault="00365DFC" w:rsidP="00504D93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oval id="Oval 13" o:spid="_x0000_s1031" style="position:absolute;left:728;top:413;width:27681;height:7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By8MA&#10;AADbAAAADwAAAGRycy9kb3ducmV2LnhtbESP0WrCQBBF3wv+wzKCb3VXpUWiqwRBWtoiGP2AITsm&#10;wexsyK4a/77zUOjbDPfOvWfW28G36k59bAJbmE0NKOIyuIYrC+fT/nUJKiZkh21gsvCkCNvN6GWN&#10;mQsPPtK9SJWSEI4ZWqhT6jKtY1mTxzgNHbFol9B7TLL2lXY9PiTct3puzLv22LA01NjRrqbyWty8&#10;hV3+Yb4bNudFsXib7/Plz9fhEK2djId8BSrRkP7Nf9efTvCFX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By8MAAADbAAAADwAAAAAAAAAAAAAAAACYAgAAZHJzL2Rv&#10;d25yZXYueG1sUEsFBgAAAAAEAAQA9QAAAIgDAAAAAA==&#10;" fillcolor="#92cddc" strokecolor="#92cddc" strokeweight="1pt">
                        <v:fill color2="#daeef3" angle="135" focus="50%" type="gradient"/>
                        <v:shadow on="t" color="#205867" opacity=".5" offset="1pt"/>
                        <v:textbox>
                          <w:txbxContent>
                            <w:p w:rsidR="000F6322" w:rsidRPr="00662B5E" w:rsidRDefault="00644A3D" w:rsidP="000F63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Öğretim Üyeleri tarafından</w:t>
                              </w:r>
                              <w:r w:rsidR="000F632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düzenlenen Ek Ders Ücret Formları ÜBYS üzerinden birime gönderilir</w:t>
                              </w:r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" o:spid="_x0000_s1032" type="#_x0000_t32" style="position:absolute;left:14569;top:8097;width:100;height:19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vqA78AAADbAAAADwAAAGRycy9kb3ducmV2LnhtbERPS4vCMBC+C/sfwgh7EU3dgy7VKLIg&#10;CIrg47K3oRnbYjMJzajdf78RBG/z8T1nvuxco+7UxtqzgfEoA0VceFtzaeB8Wg+/QUVBtth4JgN/&#10;FGG5+OjNMbf+wQe6H6VUKYRjjgYqkZBrHYuKHMaRD8SJu/jWoSTYltq2+EjhrtFfWTbRDmtODRUG&#10;+qmouB5vzsDvLsRi3x12QrJxtcj2NghTYz773WoGSqiTt/jl3tg0fwzPX9IBe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OvqA78AAADbAAAADwAAAAAAAAAAAAAAAACh&#10;AgAAZHJzL2Rvd25yZXYueG1sUEsFBgAAAAAEAAQA+QAAAI0DAAAAAA==&#10;" strokecolor="#548dd4" strokeweight="1.5pt">
                        <v:stroke endarrow="block"/>
                      </v:shape>
                      <v:shape id="AutoShape 20" o:spid="_x0000_s1033" type="#_x0000_t32" style="position:absolute;left:14565;top:21973;width:0;height:149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7X7L8AAADbAAAADwAAAGRycy9kb3ducmV2LnhtbERPS4vCMBC+C/sfwgheRFM96FKNIguC&#10;oAg+LnsbmrEtNpPQjFr//WZhYW/z8T1nue5co57Uxtqzgck4A0VceFtzaeB62Y4+QUVBtth4JgNv&#10;irBeffSWmFv/4hM9z1KqFMIxRwOVSMi1jkVFDuPYB+LE3XzrUBJsS21bfKVw1+hpls20w5pTQ4WB&#10;vioq7ueHM/B9CLE4dqeDkOxcLbJ/DMPcmEG/2yxACXXyL/5z72yaP4ffX9IBev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E7X7L8AAADbAAAADwAAAAAAAAAAAAAAAACh&#10;AgAAZHJzL2Rvd25yZXYueG1sUEsFBgAAAAAEAAQA+QAAAI0DAAAAAA==&#10;" strokecolor="#548dd4" strokeweight="1.5pt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" o:spid="_x0000_s1034" type="#_x0000_t202" style="position:absolute;left:25711;top:18037;width:4749;height:2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mXMEA&#10;AADbAAAADwAAAGRycy9kb3ducmV2LnhtbERPS2vCQBC+F/wPywjemk09iE2zSghIeqgUH+B1yI5J&#10;2uxsyK5J/PduQehtPr7npNvJtGKg3jWWFbxFMQji0uqGKwXn0+51DcJ5ZI2tZVJwJwfbzewlxUTb&#10;kQ80HH0lQgi7BBXU3neJlK6syaCLbEccuKvtDfoA+0rqHscQblq5jOOVNNhwaKixo7ym8vd4Mwp0&#10;cb+ss6+f731x1bHfcZ4NWa7UYj5lHyA8Tf5f/HR/6jD/Hf5+C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plzBAAAA2wAAAA8AAAAAAAAAAAAAAAAAmAIAAGRycy9kb3du&#10;cmV2LnhtbFBLBQYAAAAABAAEAPUAAACGAwAAAAA=&#10;" fillcolor="#fbd4b4" strokecolor="#fbd4b4">
                        <v:textbox>
                          <w:txbxContent>
                            <w:p w:rsidR="000F6322" w:rsidRPr="00B749CF" w:rsidRDefault="000F6322" w:rsidP="000F63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23" o:spid="_x0000_s1035" type="#_x0000_t34" style="position:absolute;left:28044;top:16019;width:1683;height:911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aTssAAAADbAAAADwAAAGRycy9kb3ducmV2LnhtbERP3WrCMBS+F/YO4Qje2bRix+gaRTeE&#10;XQnt9gCH5thUm5PSZLW+/XIh7PLj+y/3s+3FRKPvHCvIkhQEceN0x62Cn+/T+g2ED8gae8ek4EEe&#10;9ruXRYmFdneuaKpDK2II+wIVmBCGQkrfGLLoEzcQR+7iRoshwrGVesR7DLe93KTpq7TYcWwwONCH&#10;oeZW/1oF1/YzZOfsOJlKb2fX3fJjn+dKrZbz4R1EoDn8i5/uL61gE9fHL/EHyN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mk7LAAAAA2wAAAA8AAAAAAAAAAAAAAAAA&#10;oQIAAGRycy9kb3ducmV2LnhtbFBLBQYAAAAABAAEAPkAAACOAwAAAAA=&#10;" adj="50929" strokecolor="#548dd4" strokeweight="1.5pt">
                        <v:stroke endarrow="block"/>
                      </v:shape>
                      <v:shape id="Text Box 24" o:spid="_x0000_s1036" type="#_x0000_t202" style="position:absolute;left:7879;top:25596;width:6503;height:2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g58MA&#10;AADbAAAADwAAAGRycy9kb3ducmV2LnhtbESPT2vCQBTE74V+h+UVvNVNPIikrhICwR4U0QpeH9ln&#10;kjb7NmTX/Pn2riD0OMzMb5j1djSN6KlztWUF8TwCQVxYXXOp4PKTf65AOI+ssbFMCiZysN28v60x&#10;0XbgE/VnX4oAYZeggsr7NpHSFRUZdHPbEgfvZjuDPsiulLrDIcBNIxdRtJQGaw4LFbaUVVT8ne9G&#10;gd5N11W6/z0edjcd+ZyztE8zpWYfY/oFwtPo/8Ov9rdWsIjh+SX8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Jg58MAAADbAAAADwAAAAAAAAAAAAAAAACYAgAAZHJzL2Rv&#10;d25yZXYueG1sUEsFBgAAAAAEAAQA9QAAAIgDAAAAAA==&#10;" fillcolor="#fbd4b4" strokecolor="#fbd4b4">
                        <v:textbox>
                          <w:txbxContent>
                            <w:p w:rsidR="000F6322" w:rsidRPr="00B749CF" w:rsidRDefault="000F6322" w:rsidP="000F63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jc w:val="both"/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Evrakın </w:t>
            </w:r>
            <w:r>
              <w:rPr>
                <w:sz w:val="16"/>
                <w:szCs w:val="16"/>
              </w:rPr>
              <w:t>teslim</w:t>
            </w:r>
            <w:r w:rsidRPr="009B0647">
              <w:rPr>
                <w:sz w:val="16"/>
                <w:szCs w:val="16"/>
              </w:rPr>
              <w:t xml:space="preserve"> alınması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>
            <w:pPr>
              <w:rPr>
                <w:sz w:val="16"/>
                <w:szCs w:val="16"/>
              </w:rPr>
            </w:pPr>
          </w:p>
          <w:p w:rsidR="00486C5E" w:rsidRDefault="00486C5E" w:rsidP="009A1B31">
            <w:pPr>
              <w:rPr>
                <w:sz w:val="16"/>
                <w:szCs w:val="16"/>
              </w:rPr>
            </w:pPr>
          </w:p>
          <w:p w:rsidR="00486C5E" w:rsidRDefault="00486C5E" w:rsidP="009A1B31">
            <w:pPr>
              <w:rPr>
                <w:sz w:val="16"/>
                <w:szCs w:val="16"/>
              </w:rPr>
            </w:pPr>
          </w:p>
          <w:p w:rsidR="00486C5E" w:rsidRDefault="00486C5E" w:rsidP="009A1B31">
            <w:pPr>
              <w:rPr>
                <w:sz w:val="16"/>
                <w:szCs w:val="16"/>
              </w:rPr>
            </w:pPr>
          </w:p>
          <w:p w:rsidR="00486C5E" w:rsidRDefault="00486C5E" w:rsidP="009A1B31">
            <w:pPr>
              <w:rPr>
                <w:sz w:val="16"/>
                <w:szCs w:val="16"/>
              </w:rPr>
            </w:pPr>
          </w:p>
          <w:p w:rsidR="00486C5E" w:rsidRDefault="00486C5E" w:rsidP="009A1B31">
            <w:pPr>
              <w:rPr>
                <w:sz w:val="16"/>
                <w:szCs w:val="16"/>
              </w:rPr>
            </w:pPr>
          </w:p>
          <w:p w:rsidR="00486C5E" w:rsidRDefault="00486C5E" w:rsidP="009A1B31">
            <w:pPr>
              <w:rPr>
                <w:sz w:val="16"/>
                <w:szCs w:val="16"/>
              </w:rPr>
            </w:pPr>
          </w:p>
          <w:p w:rsidR="00486C5E" w:rsidRPr="009B0647" w:rsidRDefault="00486C5E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720479" w:rsidP="009A1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Evrakın kontrol edilmesi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486C5E" w:rsidRDefault="00486C5E" w:rsidP="009A1B31">
            <w:pPr>
              <w:rPr>
                <w:sz w:val="16"/>
                <w:szCs w:val="16"/>
              </w:rPr>
            </w:pPr>
          </w:p>
          <w:p w:rsidR="00852920" w:rsidRDefault="00852920" w:rsidP="009A1B31">
            <w:pPr>
              <w:rPr>
                <w:sz w:val="16"/>
                <w:szCs w:val="16"/>
              </w:rPr>
            </w:pPr>
          </w:p>
          <w:p w:rsidR="00486C5E" w:rsidRDefault="00486C5E" w:rsidP="009A1B31">
            <w:pPr>
              <w:rPr>
                <w:sz w:val="16"/>
                <w:szCs w:val="16"/>
              </w:rPr>
            </w:pPr>
          </w:p>
          <w:p w:rsidR="00486C5E" w:rsidRDefault="00486C5E" w:rsidP="009A1B31">
            <w:pPr>
              <w:rPr>
                <w:sz w:val="16"/>
                <w:szCs w:val="16"/>
              </w:rPr>
            </w:pPr>
          </w:p>
          <w:p w:rsidR="00486C5E" w:rsidRDefault="00486C5E" w:rsidP="009A1B31">
            <w:pPr>
              <w:rPr>
                <w:sz w:val="16"/>
                <w:szCs w:val="16"/>
              </w:rPr>
            </w:pPr>
          </w:p>
          <w:p w:rsidR="00486C5E" w:rsidRDefault="00486C5E" w:rsidP="009A1B31">
            <w:pPr>
              <w:rPr>
                <w:sz w:val="16"/>
                <w:szCs w:val="16"/>
              </w:rPr>
            </w:pPr>
          </w:p>
          <w:p w:rsidR="00486C5E" w:rsidRDefault="00486C5E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720479" w:rsidP="009A1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 Ders saatlerinin KBS sistemine girilerek oluşturulan Ödeme Emri belgesinin </w:t>
            </w:r>
            <w:r>
              <w:rPr>
                <w:sz w:val="14"/>
                <w:szCs w:val="16"/>
              </w:rPr>
              <w:t>Strateji Geliştirme Daire Başkanlığına gönderilmesi.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jc w:val="both"/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/>
        </w:tc>
        <w:tc>
          <w:tcPr>
            <w:tcW w:w="1800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337CC6" w:rsidRDefault="000F6322" w:rsidP="009A1B31">
            <w:pPr>
              <w:rPr>
                <w:sz w:val="16"/>
                <w:szCs w:val="16"/>
              </w:rPr>
            </w:pPr>
          </w:p>
          <w:p w:rsidR="000F6322" w:rsidRPr="00337CC6" w:rsidRDefault="00337CC6" w:rsidP="009A1B31">
            <w:pPr>
              <w:rPr>
                <w:sz w:val="16"/>
                <w:szCs w:val="16"/>
              </w:rPr>
            </w:pPr>
            <w:r w:rsidRPr="00337CC6">
              <w:rPr>
                <w:sz w:val="16"/>
                <w:szCs w:val="16"/>
              </w:rPr>
              <w:t>-657 Sayılı Devlet Memurları Kanunu - 2547 Sayılı Yüksek Öğretim Kanunu -2914 Sayılı Yüksek Öğretim Personel Kanunu -Yukarıdaki Kanunlar için çıkartılan Yönetmelikler ve Tebliğler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E900C4">
            <w:pPr>
              <w:rPr>
                <w:sz w:val="16"/>
                <w:szCs w:val="16"/>
              </w:rPr>
            </w:pPr>
          </w:p>
          <w:p w:rsidR="000F6322" w:rsidRPr="009B0647" w:rsidRDefault="000F6322" w:rsidP="00720479">
            <w:pPr>
              <w:rPr>
                <w:sz w:val="16"/>
                <w:szCs w:val="16"/>
              </w:rPr>
            </w:pPr>
          </w:p>
        </w:tc>
      </w:tr>
    </w:tbl>
    <w:p w:rsidR="0088119A" w:rsidRDefault="0088119A"/>
    <w:sectPr w:rsidR="0088119A" w:rsidSect="007D0C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68"/>
    <w:rsid w:val="000F6322"/>
    <w:rsid w:val="001410A7"/>
    <w:rsid w:val="00337CC6"/>
    <w:rsid w:val="00365DFC"/>
    <w:rsid w:val="003700E8"/>
    <w:rsid w:val="00486C5E"/>
    <w:rsid w:val="004E164D"/>
    <w:rsid w:val="00504D93"/>
    <w:rsid w:val="00644A3D"/>
    <w:rsid w:val="00720479"/>
    <w:rsid w:val="007A37E1"/>
    <w:rsid w:val="007D68EE"/>
    <w:rsid w:val="00801758"/>
    <w:rsid w:val="00852920"/>
    <w:rsid w:val="0088119A"/>
    <w:rsid w:val="00940705"/>
    <w:rsid w:val="00BF4D0E"/>
    <w:rsid w:val="00E56256"/>
    <w:rsid w:val="00E900C4"/>
    <w:rsid w:val="00EC110B"/>
    <w:rsid w:val="00F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D11A6-C168-457B-BA18-DBF2FE43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D9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16C2-44C3-49E6-A1F3-DBA19CC3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PCC</cp:lastModifiedBy>
  <cp:revision>2</cp:revision>
  <dcterms:created xsi:type="dcterms:W3CDTF">2017-12-06T10:15:00Z</dcterms:created>
  <dcterms:modified xsi:type="dcterms:W3CDTF">2017-12-06T10:15:00Z</dcterms:modified>
</cp:coreProperties>
</file>